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459" w:rsidRDefault="00F50459" w:rsidP="000023EE">
      <w:pPr>
        <w:pStyle w:val="Heading3"/>
        <w:jc w:val="both"/>
      </w:pPr>
      <w:bookmarkStart w:id="0" w:name="_Toc313368900"/>
      <w:bookmarkStart w:id="1" w:name="_GoBack"/>
      <w:bookmarkEnd w:id="1"/>
    </w:p>
    <w:p w:rsidR="0088593F" w:rsidRPr="001B4917" w:rsidRDefault="0088593F" w:rsidP="0088593F">
      <w:pPr>
        <w:keepNext/>
        <w:tabs>
          <w:tab w:val="clear" w:pos="709"/>
          <w:tab w:val="right" w:pos="7796"/>
        </w:tabs>
        <w:spacing w:before="240" w:after="60"/>
        <w:ind w:firstLine="0"/>
        <w:jc w:val="center"/>
        <w:outlineLvl w:val="0"/>
        <w:rPr>
          <w:noProof w:val="0"/>
          <w:spacing w:val="32"/>
          <w:kern w:val="28"/>
          <w:sz w:val="32"/>
          <w:szCs w:val="20"/>
          <w:lang w:eastAsia="en-GB"/>
        </w:rPr>
      </w:pPr>
      <w:bookmarkStart w:id="2" w:name="_Toc313368607"/>
      <w:r w:rsidRPr="001B4917">
        <w:rPr>
          <w:noProof w:val="0"/>
          <w:spacing w:val="32"/>
          <w:kern w:val="28"/>
          <w:sz w:val="32"/>
          <w:szCs w:val="20"/>
          <w:lang w:eastAsia="en-GB"/>
        </w:rPr>
        <w:t>REGLUGERÐ</w:t>
      </w:r>
    </w:p>
    <w:p w:rsidR="0088593F" w:rsidRPr="001B4917" w:rsidRDefault="0088593F" w:rsidP="0088593F">
      <w:pPr>
        <w:keepNext/>
        <w:tabs>
          <w:tab w:val="clear" w:pos="709"/>
          <w:tab w:val="right" w:pos="7796"/>
        </w:tabs>
        <w:ind w:firstLine="0"/>
        <w:jc w:val="center"/>
        <w:outlineLvl w:val="1"/>
        <w:rPr>
          <w:b/>
          <w:noProof w:val="0"/>
          <w:szCs w:val="20"/>
          <w:lang w:eastAsia="en-GB"/>
        </w:rPr>
      </w:pPr>
      <w:r w:rsidRPr="001B4917">
        <w:rPr>
          <w:b/>
          <w:noProof w:val="0"/>
          <w:szCs w:val="20"/>
          <w:lang w:eastAsia="en-GB"/>
        </w:rPr>
        <w:t xml:space="preserve">um </w:t>
      </w:r>
      <w:r>
        <w:rPr>
          <w:b/>
          <w:noProof w:val="0"/>
          <w:szCs w:val="20"/>
          <w:lang w:eastAsia="en-GB"/>
        </w:rPr>
        <w:t>(2) breytingu á byggingarreglugerð, nr. 112/2012.</w:t>
      </w:r>
    </w:p>
    <w:p w:rsidR="00D317EC" w:rsidRDefault="00D317EC" w:rsidP="00F50459">
      <w:pPr>
        <w:keepNext/>
        <w:tabs>
          <w:tab w:val="right" w:pos="7796"/>
        </w:tabs>
        <w:ind w:firstLine="0"/>
        <w:jc w:val="center"/>
        <w:outlineLvl w:val="2"/>
        <w:rPr>
          <w:noProof w:val="0"/>
          <w:szCs w:val="20"/>
          <w:lang w:eastAsia="en-GB"/>
        </w:rPr>
      </w:pPr>
    </w:p>
    <w:p w:rsidR="0088593F" w:rsidRDefault="0088593F" w:rsidP="00D317EC">
      <w:pPr>
        <w:keepNext/>
        <w:tabs>
          <w:tab w:val="right" w:pos="7796"/>
        </w:tabs>
        <w:ind w:firstLine="0"/>
        <w:outlineLvl w:val="2"/>
        <w:rPr>
          <w:b/>
          <w:noProof w:val="0"/>
          <w:szCs w:val="20"/>
          <w:u w:val="single"/>
          <w:lang w:eastAsia="en-GB"/>
        </w:rPr>
      </w:pPr>
    </w:p>
    <w:p w:rsidR="00D317EC" w:rsidRPr="000023EE" w:rsidRDefault="000023EE" w:rsidP="00D317EC">
      <w:pPr>
        <w:keepNext/>
        <w:tabs>
          <w:tab w:val="right" w:pos="7796"/>
        </w:tabs>
        <w:ind w:firstLine="0"/>
        <w:outlineLvl w:val="2"/>
        <w:rPr>
          <w:b/>
          <w:noProof w:val="0"/>
          <w:szCs w:val="20"/>
          <w:u w:val="single"/>
          <w:lang w:eastAsia="en-GB"/>
        </w:rPr>
      </w:pPr>
      <w:r w:rsidRPr="000023EE">
        <w:rPr>
          <w:b/>
          <w:noProof w:val="0"/>
          <w:szCs w:val="20"/>
          <w:u w:val="single"/>
          <w:lang w:eastAsia="en-GB"/>
        </w:rPr>
        <w:t>Breytt 1.2.2. gr:</w:t>
      </w:r>
    </w:p>
    <w:p w:rsidR="00D317EC" w:rsidRDefault="00D317EC" w:rsidP="00D317EC">
      <w:pPr>
        <w:keepNext/>
        <w:tabs>
          <w:tab w:val="right" w:pos="7796"/>
        </w:tabs>
        <w:ind w:firstLine="0"/>
        <w:outlineLvl w:val="2"/>
        <w:rPr>
          <w:noProof w:val="0"/>
          <w:szCs w:val="20"/>
          <w:lang w:eastAsia="en-GB"/>
        </w:rPr>
      </w:pPr>
    </w:p>
    <w:p w:rsidR="00F50459" w:rsidRPr="00F50459" w:rsidRDefault="00F50459" w:rsidP="00F50459">
      <w:pPr>
        <w:keepNext/>
        <w:tabs>
          <w:tab w:val="right" w:pos="7796"/>
        </w:tabs>
        <w:ind w:firstLine="0"/>
        <w:jc w:val="center"/>
        <w:outlineLvl w:val="2"/>
        <w:rPr>
          <w:noProof w:val="0"/>
          <w:szCs w:val="20"/>
          <w:lang w:eastAsia="en-GB"/>
        </w:rPr>
      </w:pPr>
      <w:r w:rsidRPr="00F50459">
        <w:rPr>
          <w:noProof w:val="0"/>
          <w:szCs w:val="20"/>
          <w:lang w:eastAsia="en-GB"/>
        </w:rPr>
        <w:t>1.2.2. gr.</w:t>
      </w:r>
    </w:p>
    <w:p w:rsidR="00F50459" w:rsidRPr="00F50459" w:rsidRDefault="00F50459" w:rsidP="00F50459">
      <w:pPr>
        <w:keepNext/>
        <w:tabs>
          <w:tab w:val="right" w:pos="7796"/>
        </w:tabs>
        <w:ind w:firstLine="0"/>
        <w:jc w:val="center"/>
        <w:outlineLvl w:val="3"/>
        <w:rPr>
          <w:bCs/>
          <w:i/>
          <w:noProof w:val="0"/>
          <w:szCs w:val="28"/>
          <w:lang w:eastAsia="en-GB"/>
        </w:rPr>
      </w:pPr>
      <w:r w:rsidRPr="00F50459">
        <w:rPr>
          <w:bCs/>
          <w:i/>
          <w:noProof w:val="0"/>
          <w:szCs w:val="28"/>
          <w:lang w:eastAsia="en-GB"/>
        </w:rPr>
        <w:t>Staðlar og tilvísanir</w:t>
      </w:r>
      <w:bookmarkEnd w:id="2"/>
      <w:r w:rsidRPr="00F50459">
        <w:rPr>
          <w:bCs/>
          <w:i/>
          <w:noProof w:val="0"/>
          <w:szCs w:val="28"/>
          <w:lang w:eastAsia="en-GB"/>
        </w:rPr>
        <w:t>.</w:t>
      </w:r>
    </w:p>
    <w:p w:rsidR="00F50459" w:rsidRPr="00F50459" w:rsidRDefault="00F50459" w:rsidP="00F50459">
      <w:pPr>
        <w:rPr>
          <w:lang w:eastAsia="is-IS"/>
        </w:rPr>
      </w:pPr>
      <w:r w:rsidRPr="00F50459">
        <w:rPr>
          <w:lang w:eastAsia="is-IS"/>
        </w:rPr>
        <w:t xml:space="preserve">Staðlar sem Staðlaráð Íslands hefur staðfest eða sett um tæknilega útfærslu eða annað sem snýr að mannvirkjum eru almennt leiðbeinandi við gerð mannvirkja. Sé vísað til ákveðins staðals í þessari reglugerð </w:t>
      </w:r>
      <w:r>
        <w:rPr>
          <w:lang w:eastAsia="is-IS"/>
        </w:rPr>
        <w:t xml:space="preserve"> teljast ákvæði reglugerðarinnar uppfyllt ef fylgt er ákvæðum staðalsins. Sé öðrum aðferðum eða stöðlum beitt skal rökstutt að kröfur séu uppfylltar með sambærilegum hætti</w:t>
      </w:r>
      <w:r w:rsidRPr="00F50459">
        <w:rPr>
          <w:lang w:eastAsia="is-IS"/>
        </w:rPr>
        <w:t xml:space="preserve">. </w:t>
      </w:r>
      <w:r w:rsidR="00800781">
        <w:rPr>
          <w:lang w:eastAsia="is-IS"/>
        </w:rPr>
        <w:t xml:space="preserve">Byggingarvörur skulu þó ávallt uppfylla ákvæði samhæfðra staðla sem gefnir eru út á grundvelli tilskipunar nr. 89/106/EBE, með síðari breytingum, sbr. XIII. kafli laga um mannvirki. </w:t>
      </w:r>
      <w:r w:rsidRPr="00F50459">
        <w:rPr>
          <w:lang w:eastAsia="is-IS"/>
        </w:rPr>
        <w:t>Yfirlit yfir samhæfða staðla um byggingarvörur er birt á vefsíðu Mannvirkjastofnunar.</w:t>
      </w:r>
    </w:p>
    <w:p w:rsidR="00F50459" w:rsidRPr="00F50459" w:rsidRDefault="00F50459" w:rsidP="00F50459">
      <w:pPr>
        <w:rPr>
          <w:lang w:eastAsia="is-IS"/>
        </w:rPr>
      </w:pPr>
      <w:r w:rsidRPr="00F50459">
        <w:rPr>
          <w:lang w:eastAsia="is-IS"/>
        </w:rPr>
        <w:t>Á þeim sviðum sem íslenskir staðlar taka ekki til skulu ákvæði norrænna staðla og ISO-staðlar vera leiðbeinandi. Við notkun staðla ber ávallt að tryggja samræmi með tilliti til íslenskra aðstæðna.</w:t>
      </w:r>
    </w:p>
    <w:p w:rsidR="00F50459" w:rsidRPr="00F50459" w:rsidRDefault="00F50459" w:rsidP="00F50459">
      <w:pPr>
        <w:rPr>
          <w:lang w:eastAsia="is-IS"/>
        </w:rPr>
      </w:pPr>
      <w:r w:rsidRPr="00F50459">
        <w:rPr>
          <w:lang w:eastAsia="is-IS"/>
        </w:rPr>
        <w:t>Óheimilt er að nota ákvæði úr mismunandi stöðlum við úrlausn sama hönnunaratriðis.</w:t>
      </w:r>
    </w:p>
    <w:p w:rsidR="00F50459" w:rsidRPr="00F50459" w:rsidRDefault="00F50459" w:rsidP="00F50459">
      <w:pPr>
        <w:rPr>
          <w:lang w:eastAsia="is-IS"/>
        </w:rPr>
      </w:pPr>
      <w:r w:rsidRPr="00F50459">
        <w:rPr>
          <w:lang w:eastAsia="is-IS"/>
        </w:rPr>
        <w:t>Á þeim sviðum, og að því leyti sem staðlar taka ekki til, skal við hönnun og framkvæmdir höfð hliðsjón af leiðbeiningum, tilkynningum og sérritum sem Mannvirkjastofnun og aðrar stofnanir sem annast byggingarmál gefa út.</w:t>
      </w:r>
    </w:p>
    <w:p w:rsidR="00FD795C" w:rsidRDefault="00FD795C" w:rsidP="00FD795C">
      <w:pPr>
        <w:rPr>
          <w:i/>
        </w:rPr>
      </w:pPr>
    </w:p>
    <w:p w:rsidR="00D317EC" w:rsidRDefault="00D317EC" w:rsidP="00FD795C">
      <w:pPr>
        <w:ind w:firstLine="0"/>
        <w:rPr>
          <w:b/>
          <w:szCs w:val="21"/>
        </w:rPr>
      </w:pPr>
    </w:p>
    <w:p w:rsidR="00FD795C" w:rsidRPr="000023EE" w:rsidRDefault="00FD795C" w:rsidP="00FD795C">
      <w:pPr>
        <w:ind w:firstLine="0"/>
        <w:rPr>
          <w:b/>
          <w:szCs w:val="21"/>
          <w:u w:val="single"/>
        </w:rPr>
      </w:pPr>
      <w:r w:rsidRPr="000023EE">
        <w:rPr>
          <w:b/>
          <w:szCs w:val="21"/>
          <w:u w:val="single"/>
        </w:rPr>
        <w:t>Viðbót við 6.7.14</w:t>
      </w:r>
      <w:r w:rsidR="000023EE" w:rsidRPr="000023EE">
        <w:rPr>
          <w:b/>
          <w:szCs w:val="21"/>
          <w:u w:val="single"/>
        </w:rPr>
        <w:t>. gr. – færð úr 9. hluta</w:t>
      </w:r>
      <w:r w:rsidRPr="000023EE">
        <w:rPr>
          <w:b/>
          <w:szCs w:val="21"/>
          <w:u w:val="single"/>
        </w:rPr>
        <w:t>:</w:t>
      </w:r>
    </w:p>
    <w:p w:rsidR="0068625C" w:rsidRDefault="00FD795C" w:rsidP="000023EE">
      <w:pPr>
        <w:ind w:firstLine="426"/>
        <w:rPr>
          <w:szCs w:val="21"/>
        </w:rPr>
      </w:pPr>
      <w:r w:rsidRPr="00745C98">
        <w:rPr>
          <w:szCs w:val="21"/>
        </w:rPr>
        <w:t xml:space="preserve">Á öllum íbúðum og á öllum hæðum byggingar, þ.e. 2. hæð og upp úr, skulu vera veggsvalir. Útgangur á svalir skal að jafnaði vera frá stofu. </w:t>
      </w:r>
    </w:p>
    <w:p w:rsidR="0068625C" w:rsidRDefault="0068625C" w:rsidP="00FD795C">
      <w:pPr>
        <w:ind w:firstLine="0"/>
        <w:rPr>
          <w:szCs w:val="21"/>
        </w:rPr>
      </w:pPr>
    </w:p>
    <w:p w:rsidR="0068625C" w:rsidRPr="000023EE" w:rsidRDefault="0068625C" w:rsidP="00FD795C">
      <w:pPr>
        <w:ind w:firstLine="0"/>
        <w:rPr>
          <w:b/>
          <w:szCs w:val="21"/>
          <w:u w:val="single"/>
        </w:rPr>
      </w:pPr>
      <w:r w:rsidRPr="000023EE">
        <w:rPr>
          <w:b/>
          <w:szCs w:val="21"/>
          <w:u w:val="single"/>
        </w:rPr>
        <w:t>Viðbót við 6.10.3</w:t>
      </w:r>
      <w:r w:rsidR="000023EE" w:rsidRPr="000023EE">
        <w:rPr>
          <w:b/>
          <w:szCs w:val="21"/>
          <w:u w:val="single"/>
        </w:rPr>
        <w:t>. gr. – færð úr 9. hluta</w:t>
      </w:r>
      <w:r w:rsidRPr="000023EE">
        <w:rPr>
          <w:b/>
          <w:szCs w:val="21"/>
          <w:u w:val="single"/>
        </w:rPr>
        <w:t>:</w:t>
      </w:r>
    </w:p>
    <w:p w:rsidR="000175D9" w:rsidRDefault="0068625C" w:rsidP="000023EE">
      <w:pPr>
        <w:ind w:firstLine="426"/>
        <w:rPr>
          <w:szCs w:val="21"/>
        </w:rPr>
      </w:pPr>
      <w:r>
        <w:rPr>
          <w:szCs w:val="21"/>
        </w:rPr>
        <w:t xml:space="preserve">Öll gistiherbergi skulu vera með </w:t>
      </w:r>
      <w:r w:rsidRPr="000023EE">
        <w:rPr>
          <w:szCs w:val="21"/>
        </w:rPr>
        <w:t>opnanlegan</w:t>
      </w:r>
      <w:r>
        <w:rPr>
          <w:szCs w:val="21"/>
        </w:rPr>
        <w:t xml:space="preserve"> glugga á útvegg.</w:t>
      </w:r>
    </w:p>
    <w:p w:rsidR="000175D9" w:rsidRDefault="000175D9" w:rsidP="00FD795C">
      <w:pPr>
        <w:ind w:firstLine="0"/>
        <w:rPr>
          <w:szCs w:val="21"/>
        </w:rPr>
      </w:pPr>
    </w:p>
    <w:p w:rsidR="000175D9" w:rsidRPr="000023EE" w:rsidRDefault="000175D9" w:rsidP="00FD795C">
      <w:pPr>
        <w:ind w:firstLine="0"/>
        <w:rPr>
          <w:b/>
          <w:szCs w:val="21"/>
          <w:u w:val="single"/>
        </w:rPr>
      </w:pPr>
      <w:r w:rsidRPr="000023EE">
        <w:rPr>
          <w:b/>
          <w:szCs w:val="21"/>
          <w:u w:val="single"/>
        </w:rPr>
        <w:t>Viðbót við 6.11.5</w:t>
      </w:r>
      <w:r w:rsidR="000023EE" w:rsidRPr="000023EE">
        <w:rPr>
          <w:b/>
          <w:szCs w:val="21"/>
          <w:u w:val="single"/>
        </w:rPr>
        <w:t>. gr. – færð úr 9. hluta</w:t>
      </w:r>
      <w:r w:rsidRPr="000023EE">
        <w:rPr>
          <w:b/>
          <w:szCs w:val="21"/>
          <w:u w:val="single"/>
        </w:rPr>
        <w:t>:</w:t>
      </w:r>
    </w:p>
    <w:p w:rsidR="000175D9" w:rsidRPr="000175D9" w:rsidRDefault="000175D9" w:rsidP="000023EE">
      <w:pPr>
        <w:ind w:firstLine="426"/>
        <w:rPr>
          <w:szCs w:val="21"/>
        </w:rPr>
      </w:pPr>
      <w:r w:rsidRPr="000175D9">
        <w:rPr>
          <w:szCs w:val="21"/>
        </w:rPr>
        <w:t xml:space="preserve">Ekki má nota </w:t>
      </w:r>
      <w:r w:rsidRPr="000175D9">
        <w:rPr>
          <w:color w:val="000000"/>
          <w:szCs w:val="21"/>
        </w:rPr>
        <w:t>sameiginlega</w:t>
      </w:r>
      <w:r w:rsidRPr="000175D9">
        <w:rPr>
          <w:szCs w:val="21"/>
        </w:rPr>
        <w:t xml:space="preserve"> bílgeymslu til annars en geymslu á farartækjum og því sem þeim fylgir.</w:t>
      </w:r>
    </w:p>
    <w:p w:rsidR="00717568" w:rsidRPr="00745C98" w:rsidRDefault="00007845" w:rsidP="000023EE">
      <w:pPr>
        <w:pStyle w:val="ListParagraph"/>
        <w:ind w:left="0" w:firstLine="426"/>
        <w:contextualSpacing/>
        <w:jc w:val="both"/>
        <w:rPr>
          <w:sz w:val="21"/>
          <w:szCs w:val="21"/>
        </w:rPr>
      </w:pPr>
      <w:r w:rsidRPr="00007845">
        <w:rPr>
          <w:sz w:val="21"/>
          <w:szCs w:val="21"/>
        </w:rPr>
        <w:t xml:space="preserve">Í bílgeymslum í notkunarflokki 1 eða 2 skal vera sjálfstætt loftræsikerfi sem skal geta fjarlægt sprengifimar og hættulegar lofttegundir úr geymslunni. Loftræsikerfið skal vera sjálfvirkt, tryggja fullnægjandi loftgæði og að ekki skapist sprengihætta eða hætta fyrir fólk. Kerfið skal hanna í samræmi við kröfur og staðla sem gilda um slík kerfi. Sleppa má slíku kerfi í bílgeymslum minni en 600 m²  með gólf yfir jörð, ef á gagnstæðum hliðum hennar eru loftræsiop </w:t>
      </w:r>
      <w:r w:rsidR="00EC439F">
        <w:rPr>
          <w:sz w:val="21"/>
          <w:szCs w:val="21"/>
        </w:rPr>
        <w:t xml:space="preserve">jafndreifð </w:t>
      </w:r>
      <w:r w:rsidRPr="00007845">
        <w:rPr>
          <w:sz w:val="21"/>
          <w:szCs w:val="21"/>
        </w:rPr>
        <w:t>við gólf</w:t>
      </w:r>
      <w:r w:rsidR="00EC439F">
        <w:rPr>
          <w:sz w:val="21"/>
          <w:szCs w:val="21"/>
        </w:rPr>
        <w:t xml:space="preserve"> og loft</w:t>
      </w:r>
      <w:r w:rsidRPr="00007845">
        <w:rPr>
          <w:sz w:val="21"/>
          <w:szCs w:val="21"/>
        </w:rPr>
        <w:t>, samanlagt minnst  0,5% af gólffleti bílgeymslunnar.</w:t>
      </w:r>
    </w:p>
    <w:p w:rsidR="000175D9" w:rsidRPr="000C6004" w:rsidRDefault="000175D9" w:rsidP="000023EE">
      <w:pPr>
        <w:ind w:firstLine="426"/>
        <w:contextualSpacing/>
      </w:pPr>
      <w:r w:rsidRPr="000C6004">
        <w:t>Mannvirkjastofnun skal gefa út leiðbeiningar um framkvæmd þessarar greinar.</w:t>
      </w:r>
    </w:p>
    <w:p w:rsidR="00F50459" w:rsidRDefault="00F50459" w:rsidP="00FD795C">
      <w:pPr>
        <w:ind w:firstLine="0"/>
        <w:rPr>
          <w:szCs w:val="21"/>
        </w:rPr>
      </w:pPr>
      <w:r w:rsidRPr="00F50459">
        <w:rPr>
          <w:szCs w:val="21"/>
        </w:rPr>
        <w:br w:type="page"/>
      </w:r>
    </w:p>
    <w:p w:rsidR="00FD795C" w:rsidRPr="000023EE" w:rsidRDefault="000023EE" w:rsidP="00FD795C">
      <w:pPr>
        <w:ind w:firstLine="0"/>
        <w:rPr>
          <w:b/>
          <w:szCs w:val="21"/>
          <w:u w:val="single"/>
        </w:rPr>
      </w:pPr>
      <w:r w:rsidRPr="000023EE">
        <w:rPr>
          <w:b/>
          <w:szCs w:val="21"/>
          <w:u w:val="single"/>
        </w:rPr>
        <w:lastRenderedPageBreak/>
        <w:t>Tillaga að breyttum 9. hluta:</w:t>
      </w:r>
    </w:p>
    <w:p w:rsidR="00F50459" w:rsidRDefault="00F50459" w:rsidP="00AB3ED9">
      <w:pPr>
        <w:pStyle w:val="Heading3"/>
      </w:pPr>
    </w:p>
    <w:p w:rsidR="00F50459" w:rsidRDefault="00F50459" w:rsidP="00AB3ED9">
      <w:pPr>
        <w:pStyle w:val="Heading3"/>
      </w:pPr>
    </w:p>
    <w:p w:rsidR="00DF60FD" w:rsidRDefault="000C6004" w:rsidP="00AB3ED9">
      <w:pPr>
        <w:pStyle w:val="Heading3"/>
      </w:pPr>
      <w:r w:rsidRPr="000C6004">
        <w:t>9. HLUTI</w:t>
      </w:r>
      <w:r w:rsidR="00322E70">
        <w:rPr>
          <w:b/>
        </w:rPr>
        <w:br/>
      </w:r>
      <w:r w:rsidR="00322E70" w:rsidRPr="000C6004">
        <w:t>VARNIR GEGN ELDSVOÐA</w:t>
      </w:r>
      <w:bookmarkEnd w:id="0"/>
    </w:p>
    <w:p w:rsidR="00322E70" w:rsidRPr="00322E70" w:rsidRDefault="00322E70" w:rsidP="00322E70">
      <w:pPr>
        <w:rPr>
          <w:sz w:val="16"/>
          <w:szCs w:val="16"/>
          <w:lang w:eastAsia="en-GB"/>
        </w:rPr>
      </w:pPr>
    </w:p>
    <w:p w:rsidR="000C6004" w:rsidRPr="00655755" w:rsidRDefault="000C6004" w:rsidP="000C66D3">
      <w:pPr>
        <w:pStyle w:val="Heading3"/>
      </w:pPr>
      <w:bookmarkStart w:id="3" w:name="_Toc313368901"/>
      <w:r w:rsidRPr="00655755">
        <w:t xml:space="preserve">9.1. </w:t>
      </w:r>
      <w:r w:rsidR="00655755" w:rsidRPr="00655755">
        <w:t>KAFLI</w:t>
      </w:r>
    </w:p>
    <w:p w:rsidR="000C6004" w:rsidRPr="000C6004" w:rsidRDefault="000C6004" w:rsidP="00655755">
      <w:pPr>
        <w:pStyle w:val="Heading2"/>
      </w:pPr>
      <w:r w:rsidRPr="000C6004">
        <w:t>Markmið og notkunarflokkar</w:t>
      </w:r>
      <w:bookmarkEnd w:id="3"/>
      <w:r w:rsidRPr="000C6004">
        <w:t>.</w:t>
      </w:r>
    </w:p>
    <w:p w:rsidR="000C6004" w:rsidRPr="00632D6D" w:rsidRDefault="000C6004" w:rsidP="000C66D3">
      <w:pPr>
        <w:pStyle w:val="Heading3"/>
      </w:pPr>
      <w:bookmarkStart w:id="4" w:name="_Toc313368902"/>
      <w:r w:rsidRPr="00632D6D">
        <w:t>9.1.1. gr.</w:t>
      </w:r>
    </w:p>
    <w:p w:rsidR="000C6004" w:rsidRPr="000C6004" w:rsidRDefault="000C6004" w:rsidP="007E3F2D">
      <w:pPr>
        <w:pStyle w:val="Heading4"/>
      </w:pPr>
      <w:r w:rsidRPr="000C6004">
        <w:t>Meginmarkmið</w:t>
      </w:r>
      <w:bookmarkEnd w:id="4"/>
      <w:r w:rsidRPr="000C6004">
        <w:t>.</w:t>
      </w:r>
    </w:p>
    <w:p w:rsidR="000C6004" w:rsidRPr="00322E70" w:rsidRDefault="000C6004" w:rsidP="00322E70">
      <w:pPr>
        <w:rPr>
          <w:lang w:eastAsia="is-IS"/>
        </w:rPr>
      </w:pPr>
      <w:r w:rsidRPr="00322E70">
        <w:rPr>
          <w:lang w:eastAsia="is-IS"/>
        </w:rPr>
        <w:t>Byggingar og önnur mannvirki skulu þannig hönnuð og byggð að öryggi fólks, dýra, umhverfis, menningarverðmæta og eigna gagnvart bruna sé ávallt tryggt. Þessu öryggi skal viðhaldið allan þann tíma sem mannvirkið stendur. Jafnframt skal tryggt eins og framast er unnt að bruni eða niðurrif mannvirkisins valdi sem minnstum spjöllum á umhverfinu.</w:t>
      </w:r>
    </w:p>
    <w:p w:rsidR="000C6004" w:rsidRPr="00322E70" w:rsidRDefault="000C6004" w:rsidP="00322E70">
      <w:pPr>
        <w:rPr>
          <w:lang w:eastAsia="is-IS"/>
        </w:rPr>
      </w:pPr>
      <w:r w:rsidRPr="00322E70">
        <w:rPr>
          <w:lang w:eastAsia="is-IS"/>
        </w:rPr>
        <w:t>Við hönnun mannvirkja skal ávallt gert ráð fyrir að eldur geti komið upp og því skal tryggt:</w:t>
      </w:r>
    </w:p>
    <w:p w:rsidR="000C6004" w:rsidRPr="00322E70" w:rsidRDefault="000C6004" w:rsidP="00EE77B5">
      <w:pPr>
        <w:numPr>
          <w:ilvl w:val="0"/>
          <w:numId w:val="1"/>
        </w:numPr>
        <w:tabs>
          <w:tab w:val="clear" w:pos="397"/>
          <w:tab w:val="left" w:pos="709"/>
        </w:tabs>
        <w:rPr>
          <w:lang w:eastAsia="en-GB"/>
        </w:rPr>
      </w:pPr>
      <w:r w:rsidRPr="00322E70">
        <w:rPr>
          <w:lang w:eastAsia="en-GB"/>
        </w:rPr>
        <w:t>Að viðstaddir geti yfirgefið mannvirkið í eldsvoða eða bjargast eftir öðrum leiðum og að öryggi björgunarliðs sé fullnægjandi,</w:t>
      </w:r>
    </w:p>
    <w:p w:rsidR="000C6004" w:rsidRPr="00322E70" w:rsidRDefault="000C6004" w:rsidP="00EE77B5">
      <w:pPr>
        <w:numPr>
          <w:ilvl w:val="0"/>
          <w:numId w:val="1"/>
        </w:numPr>
        <w:tabs>
          <w:tab w:val="clear" w:pos="397"/>
          <w:tab w:val="left" w:pos="709"/>
        </w:tabs>
        <w:rPr>
          <w:lang w:eastAsia="en-GB"/>
        </w:rPr>
      </w:pPr>
      <w:r w:rsidRPr="00322E70">
        <w:rPr>
          <w:lang w:eastAsia="en-GB"/>
        </w:rPr>
        <w:t>að burðargeta mannvirkisins haldi í tiltekinn tíma í bruna og að glæðing, útbreiðsla elds og reyks innan þess sé takmörkuð,</w:t>
      </w:r>
    </w:p>
    <w:p w:rsidR="000C6004" w:rsidRPr="00322E70" w:rsidRDefault="000C6004" w:rsidP="00EE77B5">
      <w:pPr>
        <w:numPr>
          <w:ilvl w:val="0"/>
          <w:numId w:val="1"/>
        </w:numPr>
        <w:tabs>
          <w:tab w:val="clear" w:pos="397"/>
          <w:tab w:val="left" w:pos="709"/>
        </w:tabs>
        <w:rPr>
          <w:lang w:eastAsia="en-GB"/>
        </w:rPr>
      </w:pPr>
      <w:r w:rsidRPr="00322E70">
        <w:rPr>
          <w:lang w:eastAsia="en-GB"/>
        </w:rPr>
        <w:t>að hætta á útbreiðslu elds til nálægra mannvirkja sé takmörkuð sem og hætta á að eldur geti borist til mannvirkisins frá umhverfinu,</w:t>
      </w:r>
    </w:p>
    <w:p w:rsidR="000C6004" w:rsidRPr="00322E70" w:rsidRDefault="000C6004" w:rsidP="00EE77B5">
      <w:pPr>
        <w:numPr>
          <w:ilvl w:val="0"/>
          <w:numId w:val="1"/>
        </w:numPr>
        <w:tabs>
          <w:tab w:val="clear" w:pos="397"/>
          <w:tab w:val="left" w:pos="709"/>
        </w:tabs>
        <w:rPr>
          <w:lang w:eastAsia="en-GB"/>
        </w:rPr>
      </w:pPr>
      <w:r w:rsidRPr="00322E70">
        <w:rPr>
          <w:lang w:eastAsia="en-GB"/>
        </w:rPr>
        <w:t>að umhverfisáhrif vegna bruna verði innan ásættanlegra marka,</w:t>
      </w:r>
    </w:p>
    <w:p w:rsidR="000C6004" w:rsidRPr="00322E70" w:rsidRDefault="000C6004" w:rsidP="00EE77B5">
      <w:pPr>
        <w:numPr>
          <w:ilvl w:val="0"/>
          <w:numId w:val="1"/>
        </w:numPr>
        <w:tabs>
          <w:tab w:val="clear" w:pos="397"/>
          <w:tab w:val="left" w:pos="709"/>
        </w:tabs>
        <w:rPr>
          <w:lang w:eastAsia="en-GB"/>
        </w:rPr>
      </w:pPr>
      <w:r w:rsidRPr="00322E70">
        <w:rPr>
          <w:lang w:eastAsia="en-GB"/>
        </w:rPr>
        <w:t>að gerðar séu fullnægjandi ráðstafanir til að unnt sé að uppgötva og slökkva eld í mannvirki og tryggja öflun slökkvivatns, og</w:t>
      </w:r>
    </w:p>
    <w:p w:rsidR="000C6004" w:rsidRPr="00322E70" w:rsidRDefault="000C6004" w:rsidP="00EE77B5">
      <w:pPr>
        <w:numPr>
          <w:ilvl w:val="0"/>
          <w:numId w:val="1"/>
        </w:numPr>
        <w:tabs>
          <w:tab w:val="clear" w:pos="397"/>
          <w:tab w:val="left" w:pos="709"/>
        </w:tabs>
        <w:rPr>
          <w:lang w:eastAsia="en-GB"/>
        </w:rPr>
      </w:pPr>
      <w:r w:rsidRPr="00322E70">
        <w:rPr>
          <w:lang w:eastAsia="en-GB"/>
        </w:rPr>
        <w:t>að byggingarefni, innréttingar og húsbúnaður séu valin með það í huga að sem minnstar líkur séu á því að eldur kvikni og eitraður reykur myndist við bruna.</w:t>
      </w:r>
    </w:p>
    <w:p w:rsidR="000C6004" w:rsidRPr="000C6004" w:rsidRDefault="000C6004" w:rsidP="00322E70"/>
    <w:p w:rsidR="000C6004" w:rsidRPr="00632D6D" w:rsidRDefault="000C6004" w:rsidP="000C66D3">
      <w:pPr>
        <w:pStyle w:val="Heading3"/>
      </w:pPr>
      <w:bookmarkStart w:id="5" w:name="_Toc313368903"/>
      <w:r w:rsidRPr="00632D6D">
        <w:t>9.1.2. gr.</w:t>
      </w:r>
    </w:p>
    <w:p w:rsidR="000C6004" w:rsidRPr="000C6004" w:rsidRDefault="000C6004" w:rsidP="007E3F2D">
      <w:pPr>
        <w:pStyle w:val="Heading4"/>
      </w:pPr>
      <w:r w:rsidRPr="000C6004">
        <w:t>Almennt um notkunarflokka</w:t>
      </w:r>
      <w:bookmarkEnd w:id="5"/>
      <w:r w:rsidRPr="000C6004">
        <w:t>.</w:t>
      </w:r>
    </w:p>
    <w:p w:rsidR="00456F9F" w:rsidRDefault="000C6004" w:rsidP="00456F9F">
      <w:pPr>
        <w:rPr>
          <w:lang w:eastAsia="is-IS"/>
        </w:rPr>
      </w:pPr>
      <w:r w:rsidRPr="00322E70">
        <w:rPr>
          <w:lang w:eastAsia="is-IS"/>
        </w:rPr>
        <w:t>Brunavarnir mannvirkis ákvarðast af notkun þess með tilliti til öryggis fólks og dýra. Miðað er við sex notkunarflokka mannvirkja í þessum hluta reglugerðarinnar, sbr. töflu 9.01. Flokkun ákvarðast af því hvort sofið er innan mannvirkjanna, hvort fólk sem þar er þekkir flóttaleiðir innan þeirra og hvort það geti sjálft bjargað sér út úr mannvirkinu við eldsvoða.</w:t>
      </w:r>
    </w:p>
    <w:p w:rsidR="00477F9B" w:rsidRDefault="008F5202" w:rsidP="00322E70">
      <w:pPr>
        <w:rPr>
          <w:lang w:eastAsia="is-IS"/>
        </w:rPr>
      </w:pPr>
      <w:r>
        <w:rPr>
          <w:lang w:eastAsia="is-IS"/>
        </w:rPr>
        <w:t xml:space="preserve">Ef fleiri en einn notkunarflokkur eru í mannvirki </w:t>
      </w:r>
      <w:r w:rsidR="00477F9B">
        <w:rPr>
          <w:lang w:eastAsia="is-IS"/>
        </w:rPr>
        <w:t xml:space="preserve">skal </w:t>
      </w:r>
      <w:r w:rsidR="00DD774B">
        <w:rPr>
          <w:lang w:eastAsia="is-IS"/>
        </w:rPr>
        <w:t xml:space="preserve">það </w:t>
      </w:r>
      <w:r w:rsidR="00477F9B">
        <w:rPr>
          <w:lang w:eastAsia="is-IS"/>
        </w:rPr>
        <w:t xml:space="preserve">ekki auka hættu fyrir hvern notkunarflokk umfram það sem væri ef hann væri </w:t>
      </w:r>
      <w:r>
        <w:rPr>
          <w:lang w:eastAsia="is-IS"/>
        </w:rPr>
        <w:t>eini notkunarflokkurinn í mannvirkinu</w:t>
      </w:r>
      <w:r w:rsidR="00477F9B">
        <w:rPr>
          <w:lang w:eastAsia="is-IS"/>
        </w:rPr>
        <w:t xml:space="preserve">. Séu sameiginlegar flóttaleiðir skal miða við ströngustu kröfur. </w:t>
      </w:r>
    </w:p>
    <w:p w:rsidR="00477F9B" w:rsidRDefault="00477F9B" w:rsidP="00322E70">
      <w:pPr>
        <w:rPr>
          <w:lang w:eastAsia="is-IS"/>
        </w:rPr>
      </w:pPr>
      <w:r>
        <w:rPr>
          <w:lang w:eastAsia="is-IS"/>
        </w:rPr>
        <w:t xml:space="preserve"> </w:t>
      </w:r>
    </w:p>
    <w:p w:rsidR="000C6004" w:rsidRPr="00322E70" w:rsidRDefault="000C6004" w:rsidP="00322E70">
      <w:pPr>
        <w:rPr>
          <w:lang w:eastAsia="is-IS"/>
        </w:rPr>
      </w:pPr>
    </w:p>
    <w:p w:rsidR="000C6004" w:rsidRPr="00944565" w:rsidRDefault="000C6004" w:rsidP="000C66D3">
      <w:pPr>
        <w:pStyle w:val="Heading3"/>
      </w:pPr>
      <w:bookmarkStart w:id="6" w:name="_Toc313368904"/>
      <w:r w:rsidRPr="00944565">
        <w:t>9.1.3. gr.</w:t>
      </w:r>
    </w:p>
    <w:p w:rsidR="000C6004" w:rsidRPr="000C6004" w:rsidRDefault="000C6004" w:rsidP="007E3F2D">
      <w:pPr>
        <w:pStyle w:val="Heading4"/>
      </w:pPr>
      <w:r w:rsidRPr="000C6004">
        <w:t>Notkunarflokkar</w:t>
      </w:r>
      <w:bookmarkEnd w:id="6"/>
      <w:r w:rsidRPr="000C6004">
        <w:t>.</w:t>
      </w:r>
    </w:p>
    <w:p w:rsidR="000C6004" w:rsidRPr="00322E70" w:rsidRDefault="000C6004" w:rsidP="00322E70">
      <w:pPr>
        <w:rPr>
          <w:lang w:eastAsia="is-IS"/>
        </w:rPr>
      </w:pPr>
      <w:r w:rsidRPr="00322E70">
        <w:rPr>
          <w:lang w:eastAsia="is-IS"/>
        </w:rPr>
        <w:t>Mannvirki skiptast í eftirfarandi sex notkunarflokka eins og nánar er tilgreint í töflu 9.01:</w:t>
      </w:r>
    </w:p>
    <w:p w:rsidR="003C3D7E" w:rsidRPr="003C3D7E" w:rsidRDefault="003C3D7E" w:rsidP="003C3D7E">
      <w:pPr>
        <w:spacing w:before="40" w:after="40"/>
        <w:ind w:firstLine="0"/>
        <w:rPr>
          <w:b/>
          <w:lang w:eastAsia="is-IS"/>
        </w:rPr>
      </w:pPr>
      <w:r>
        <w:rPr>
          <w:b/>
          <w:lang w:eastAsia="is-IS"/>
        </w:rPr>
        <w:t>a.</w:t>
      </w:r>
      <w:r>
        <w:rPr>
          <w:b/>
          <w:lang w:eastAsia="is-IS"/>
        </w:rPr>
        <w:tab/>
      </w:r>
      <w:r w:rsidR="00B405BE">
        <w:rPr>
          <w:b/>
          <w:lang w:eastAsia="is-IS"/>
        </w:rPr>
        <w:t>Notkunarflokkur 1</w:t>
      </w:r>
    </w:p>
    <w:p w:rsidR="000C6004" w:rsidRPr="000C6004" w:rsidRDefault="000C6004" w:rsidP="003C3D7E">
      <w:pPr>
        <w:ind w:left="397" w:firstLine="0"/>
      </w:pPr>
      <w:r w:rsidRPr="000C6004">
        <w:t>Mannvirki eða rými þar sem ekki er gert ráð fyrir að fólk geti gist. Fólk sem er í mannvirkinu þekkir flóttaleiðir og er almennt fært um að bjarga sér sjálft út úr mannvirkinu eða á öruggt svæði við eldsvoða.</w:t>
      </w:r>
    </w:p>
    <w:p w:rsidR="003C3D7E" w:rsidRPr="003C3D7E" w:rsidRDefault="003C3D7E" w:rsidP="003C3D7E">
      <w:pPr>
        <w:spacing w:before="40" w:after="40"/>
        <w:ind w:firstLine="0"/>
        <w:rPr>
          <w:b/>
          <w:lang w:eastAsia="is-IS"/>
        </w:rPr>
      </w:pPr>
      <w:r>
        <w:rPr>
          <w:b/>
          <w:lang w:eastAsia="is-IS"/>
        </w:rPr>
        <w:t>b.</w:t>
      </w:r>
      <w:r>
        <w:rPr>
          <w:b/>
          <w:lang w:eastAsia="is-IS"/>
        </w:rPr>
        <w:tab/>
      </w:r>
      <w:r w:rsidR="000C6004" w:rsidRPr="003C3D7E">
        <w:rPr>
          <w:b/>
          <w:lang w:eastAsia="is-IS"/>
        </w:rPr>
        <w:t>Notkunarflokkur 2</w:t>
      </w:r>
    </w:p>
    <w:p w:rsidR="000C6004" w:rsidRPr="000C6004" w:rsidRDefault="000C6004" w:rsidP="003C3D7E">
      <w:pPr>
        <w:ind w:left="397" w:firstLine="0"/>
      </w:pPr>
      <w:r w:rsidRPr="000C6004">
        <w:t>Mannvirki eða rými þar sem gert er ráð fyrir að fólk geti safnast saman. Ekki er gert ráð fyrir að fólk gisti innan mannvirkisins. Fólk sem er í mannvirkinu er ekki allt nægjanlega kunnugt umhverfinu til að þekkja flóttaleiðir en er almennt fært um að bjarga sér sjálft út úr mannvirkinu eða á öruggt svæði við eldsvoða.</w:t>
      </w:r>
    </w:p>
    <w:p w:rsidR="003C3D7E" w:rsidRPr="003C3D7E" w:rsidRDefault="003C3D7E" w:rsidP="003C3D7E">
      <w:pPr>
        <w:keepNext/>
        <w:spacing w:before="40" w:after="40"/>
        <w:ind w:firstLine="0"/>
        <w:rPr>
          <w:b/>
          <w:lang w:eastAsia="is-IS"/>
        </w:rPr>
      </w:pPr>
      <w:r>
        <w:rPr>
          <w:b/>
          <w:lang w:eastAsia="is-IS"/>
        </w:rPr>
        <w:t>c.</w:t>
      </w:r>
      <w:r>
        <w:rPr>
          <w:b/>
          <w:lang w:eastAsia="is-IS"/>
        </w:rPr>
        <w:tab/>
      </w:r>
      <w:r w:rsidR="000C6004" w:rsidRPr="003C3D7E">
        <w:rPr>
          <w:b/>
          <w:lang w:eastAsia="is-IS"/>
        </w:rPr>
        <w:t>Notkunarflokkur 3</w:t>
      </w:r>
    </w:p>
    <w:p w:rsidR="000C6004" w:rsidRPr="000C6004" w:rsidRDefault="000C6004" w:rsidP="003C3D7E">
      <w:pPr>
        <w:ind w:left="397" w:firstLine="0"/>
      </w:pPr>
      <w:r w:rsidRPr="000C6004">
        <w:t>Mannvirki eða rými þar sem gert er ráð fyrir að fólk gisti. Fólk sem er í mannvirkinu þekkir flóttaleiðir og er almennt fært um að bjarga sér sjálft út úr mannvirkinu eða á öruggt svæði við eldsvoða.</w:t>
      </w:r>
    </w:p>
    <w:p w:rsidR="003C3D7E" w:rsidRPr="003C3D7E" w:rsidRDefault="003C3D7E" w:rsidP="003C3D7E">
      <w:pPr>
        <w:spacing w:before="40" w:after="40"/>
        <w:ind w:firstLine="0"/>
        <w:rPr>
          <w:b/>
          <w:lang w:eastAsia="is-IS"/>
        </w:rPr>
      </w:pPr>
      <w:r>
        <w:rPr>
          <w:b/>
          <w:lang w:eastAsia="is-IS"/>
        </w:rPr>
        <w:t>d.</w:t>
      </w:r>
      <w:r>
        <w:rPr>
          <w:b/>
          <w:lang w:eastAsia="is-IS"/>
        </w:rPr>
        <w:tab/>
      </w:r>
      <w:r w:rsidR="000C6004" w:rsidRPr="003C3D7E">
        <w:rPr>
          <w:b/>
          <w:lang w:eastAsia="is-IS"/>
        </w:rPr>
        <w:t>Notkunarflokkur 4</w:t>
      </w:r>
    </w:p>
    <w:p w:rsidR="000C6004" w:rsidRPr="000C6004" w:rsidRDefault="000C6004" w:rsidP="003C3D7E">
      <w:pPr>
        <w:ind w:left="397" w:firstLine="0"/>
      </w:pPr>
      <w:r w:rsidRPr="000C6004">
        <w:lastRenderedPageBreak/>
        <w:t>Mannvirki eða rými þar sem gert er ráð fyrir að fólk gisti. Fólk sem er í mannvirkinu er ekki allt nægjanlega kunnugt umhverfinu til að þekkja flóttaleiðir en er almennt fært um að bjarga sér sjálft út úr mannvirkinu eða á öruggt svæði við eldsvoða.</w:t>
      </w:r>
    </w:p>
    <w:p w:rsidR="003C3D7E" w:rsidRPr="003C3D7E" w:rsidRDefault="003C3D7E" w:rsidP="003C3D7E">
      <w:pPr>
        <w:spacing w:before="40" w:after="40"/>
        <w:ind w:firstLine="0"/>
        <w:rPr>
          <w:b/>
          <w:lang w:eastAsia="is-IS"/>
        </w:rPr>
      </w:pPr>
      <w:r>
        <w:rPr>
          <w:b/>
          <w:lang w:eastAsia="is-IS"/>
        </w:rPr>
        <w:t>e.</w:t>
      </w:r>
      <w:r>
        <w:rPr>
          <w:b/>
          <w:lang w:eastAsia="is-IS"/>
        </w:rPr>
        <w:tab/>
      </w:r>
      <w:r w:rsidR="000C6004" w:rsidRPr="003C3D7E">
        <w:rPr>
          <w:b/>
          <w:lang w:eastAsia="is-IS"/>
        </w:rPr>
        <w:t>Notkunarflokkur 5</w:t>
      </w:r>
    </w:p>
    <w:p w:rsidR="000C6004" w:rsidRPr="000C6004" w:rsidRDefault="000C6004" w:rsidP="003C3D7E">
      <w:pPr>
        <w:ind w:left="397" w:firstLine="0"/>
      </w:pPr>
      <w:r w:rsidRPr="000C6004">
        <w:t>Mannvirki eða rými þar sem einhverjir innan mannvirkisins eru ekki færir um að koma sér sjálfir út úr mannvirkinu eða á öruggt svæði við eldsvoða.</w:t>
      </w:r>
    </w:p>
    <w:p w:rsidR="003C3D7E" w:rsidRDefault="003C3D7E" w:rsidP="003C3D7E">
      <w:pPr>
        <w:spacing w:before="40" w:after="40"/>
        <w:ind w:firstLine="0"/>
        <w:rPr>
          <w:szCs w:val="21"/>
        </w:rPr>
      </w:pPr>
      <w:r>
        <w:rPr>
          <w:b/>
          <w:lang w:eastAsia="is-IS"/>
        </w:rPr>
        <w:t>f.</w:t>
      </w:r>
      <w:r>
        <w:rPr>
          <w:b/>
          <w:lang w:eastAsia="is-IS"/>
        </w:rPr>
        <w:tab/>
      </w:r>
      <w:r w:rsidR="000C6004" w:rsidRPr="003C3D7E">
        <w:rPr>
          <w:b/>
          <w:lang w:eastAsia="is-IS"/>
        </w:rPr>
        <w:t>Notkunarflokkur</w:t>
      </w:r>
      <w:r w:rsidR="000C6004" w:rsidRPr="000C6004">
        <w:rPr>
          <w:b/>
          <w:szCs w:val="21"/>
        </w:rPr>
        <w:t xml:space="preserve"> 6</w:t>
      </w:r>
    </w:p>
    <w:p w:rsidR="000C6004" w:rsidRPr="000C6004" w:rsidRDefault="000C6004" w:rsidP="003C3D7E">
      <w:pPr>
        <w:ind w:left="397" w:firstLine="0"/>
      </w:pPr>
      <w:r w:rsidRPr="000C6004">
        <w:t>Mannvirki eða rými þar sem einhverjir innan mannvirkisins eru lokaðir inni og ekki færir um að koma sér sjálfir út úr mannvirkinu eða á öruggt svæði við eldsvoða.</w:t>
      </w:r>
    </w:p>
    <w:p w:rsidR="000C6004" w:rsidRPr="000C6004" w:rsidRDefault="000C6004" w:rsidP="008F3E82"/>
    <w:p w:rsidR="000C6004" w:rsidRPr="000C6004" w:rsidRDefault="000C6004" w:rsidP="003C3D7E">
      <w:pPr>
        <w:spacing w:after="60"/>
        <w:ind w:firstLine="0"/>
        <w:jc w:val="center"/>
        <w:rPr>
          <w:b/>
          <w:sz w:val="18"/>
          <w:szCs w:val="18"/>
        </w:rPr>
      </w:pPr>
      <w:r w:rsidRPr="000C6004">
        <w:rPr>
          <w:b/>
          <w:sz w:val="18"/>
          <w:szCs w:val="18"/>
        </w:rPr>
        <w:t>Tafla 9.01 Skipting mannvirkja í notkunarflokka.</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4"/>
        <w:gridCol w:w="5841"/>
        <w:gridCol w:w="588"/>
        <w:gridCol w:w="588"/>
        <w:gridCol w:w="626"/>
      </w:tblGrid>
      <w:tr w:rsidR="000C6004" w:rsidRPr="000C6004" w:rsidTr="003C3D7E">
        <w:trPr>
          <w:cantSplit/>
          <w:trHeight w:val="1310"/>
        </w:trPr>
        <w:tc>
          <w:tcPr>
            <w:tcW w:w="854" w:type="dxa"/>
            <w:shd w:val="clear" w:color="auto" w:fill="D9D9D9"/>
          </w:tcPr>
          <w:p w:rsidR="000C6004" w:rsidRPr="000C6004" w:rsidRDefault="000C6004" w:rsidP="003C3D7E">
            <w:pPr>
              <w:ind w:firstLine="0"/>
              <w:rPr>
                <w:b/>
                <w:sz w:val="18"/>
                <w:szCs w:val="18"/>
              </w:rPr>
            </w:pPr>
            <w:r w:rsidRPr="000C6004">
              <w:rPr>
                <w:b/>
                <w:sz w:val="18"/>
                <w:szCs w:val="18"/>
              </w:rPr>
              <w:t>Flokkur</w:t>
            </w:r>
          </w:p>
        </w:tc>
        <w:tc>
          <w:tcPr>
            <w:tcW w:w="5841" w:type="dxa"/>
            <w:shd w:val="clear" w:color="auto" w:fill="D9D9D9"/>
          </w:tcPr>
          <w:p w:rsidR="000C6004" w:rsidRPr="000C6004" w:rsidRDefault="000C6004" w:rsidP="003C3D7E">
            <w:pPr>
              <w:ind w:firstLine="0"/>
              <w:rPr>
                <w:b/>
                <w:sz w:val="18"/>
                <w:szCs w:val="18"/>
              </w:rPr>
            </w:pPr>
            <w:r w:rsidRPr="000C6004">
              <w:rPr>
                <w:b/>
                <w:sz w:val="18"/>
                <w:szCs w:val="18"/>
              </w:rPr>
              <w:t>Dæmi um notkun</w:t>
            </w:r>
          </w:p>
        </w:tc>
        <w:tc>
          <w:tcPr>
            <w:tcW w:w="588" w:type="dxa"/>
            <w:shd w:val="clear" w:color="auto" w:fill="D9D9D9"/>
            <w:textDirection w:val="btLr"/>
          </w:tcPr>
          <w:p w:rsidR="000C6004" w:rsidRPr="000C6004" w:rsidRDefault="000C6004" w:rsidP="003C3D7E">
            <w:pPr>
              <w:ind w:left="113" w:right="113" w:firstLine="0"/>
              <w:rPr>
                <w:b/>
                <w:sz w:val="18"/>
                <w:szCs w:val="18"/>
              </w:rPr>
            </w:pPr>
            <w:r w:rsidRPr="000C6004">
              <w:rPr>
                <w:b/>
                <w:sz w:val="18"/>
                <w:szCs w:val="18"/>
              </w:rPr>
              <w:t>Sofið</w:t>
            </w:r>
          </w:p>
        </w:tc>
        <w:tc>
          <w:tcPr>
            <w:tcW w:w="588" w:type="dxa"/>
            <w:shd w:val="clear" w:color="auto" w:fill="D9D9D9"/>
            <w:textDirection w:val="btLr"/>
          </w:tcPr>
          <w:p w:rsidR="000C6004" w:rsidRPr="000C6004" w:rsidRDefault="000C6004" w:rsidP="003C3D7E">
            <w:pPr>
              <w:ind w:left="113" w:right="113" w:firstLine="0"/>
              <w:rPr>
                <w:b/>
                <w:sz w:val="18"/>
                <w:szCs w:val="18"/>
              </w:rPr>
            </w:pPr>
            <w:r w:rsidRPr="000C6004">
              <w:rPr>
                <w:b/>
                <w:sz w:val="18"/>
                <w:szCs w:val="18"/>
              </w:rPr>
              <w:t>Þekkja flóttaleiðir</w:t>
            </w:r>
          </w:p>
        </w:tc>
        <w:tc>
          <w:tcPr>
            <w:tcW w:w="626" w:type="dxa"/>
            <w:shd w:val="clear" w:color="auto" w:fill="D9D9D9"/>
            <w:textDirection w:val="btLr"/>
          </w:tcPr>
          <w:p w:rsidR="000C6004" w:rsidRPr="000C6004" w:rsidRDefault="000C6004" w:rsidP="003C3D7E">
            <w:pPr>
              <w:ind w:left="113" w:right="113" w:firstLine="0"/>
              <w:jc w:val="left"/>
              <w:rPr>
                <w:b/>
                <w:sz w:val="18"/>
                <w:szCs w:val="18"/>
              </w:rPr>
            </w:pPr>
            <w:r w:rsidRPr="000C6004">
              <w:rPr>
                <w:b/>
                <w:sz w:val="18"/>
                <w:szCs w:val="18"/>
              </w:rPr>
              <w:t>Geta bjargað sér</w:t>
            </w:r>
          </w:p>
        </w:tc>
      </w:tr>
      <w:tr w:rsidR="000C6004" w:rsidRPr="000C6004" w:rsidTr="003C3D7E">
        <w:tc>
          <w:tcPr>
            <w:tcW w:w="854" w:type="dxa"/>
          </w:tcPr>
          <w:p w:rsidR="000C6004" w:rsidRPr="000C6004" w:rsidRDefault="000C6004" w:rsidP="003C3D7E">
            <w:pPr>
              <w:ind w:firstLine="0"/>
              <w:rPr>
                <w:sz w:val="18"/>
                <w:szCs w:val="18"/>
              </w:rPr>
            </w:pPr>
            <w:r w:rsidRPr="000C6004">
              <w:rPr>
                <w:sz w:val="18"/>
                <w:szCs w:val="18"/>
              </w:rPr>
              <w:t>1</w:t>
            </w:r>
          </w:p>
        </w:tc>
        <w:tc>
          <w:tcPr>
            <w:tcW w:w="5841" w:type="dxa"/>
          </w:tcPr>
          <w:p w:rsidR="000C6004" w:rsidRPr="000C6004" w:rsidRDefault="000C6004" w:rsidP="003C3D7E">
            <w:pPr>
              <w:ind w:firstLine="0"/>
              <w:rPr>
                <w:sz w:val="18"/>
                <w:szCs w:val="18"/>
              </w:rPr>
            </w:pPr>
            <w:r w:rsidRPr="000C6004">
              <w:rPr>
                <w:sz w:val="18"/>
                <w:szCs w:val="18"/>
              </w:rPr>
              <w:t>Mannvirki þar sem fólk starfar, s.s. allt almennt atvinnuhúsnæði, iðnaðar</w:t>
            </w:r>
            <w:r w:rsidR="005F10C4">
              <w:rPr>
                <w:sz w:val="18"/>
                <w:szCs w:val="18"/>
              </w:rPr>
              <w:softHyphen/>
            </w:r>
            <w:r w:rsidRPr="000C6004">
              <w:rPr>
                <w:sz w:val="18"/>
                <w:szCs w:val="18"/>
              </w:rPr>
              <w:t>húsnæði, lager, skrifstofur, bankar, smærri verslanir (&lt;</w:t>
            </w:r>
            <w:r w:rsidR="005F10C4">
              <w:rPr>
                <w:sz w:val="18"/>
                <w:szCs w:val="18"/>
              </w:rPr>
              <w:t xml:space="preserve"> </w:t>
            </w:r>
            <w:r w:rsidRPr="000C6004">
              <w:rPr>
                <w:sz w:val="18"/>
                <w:szCs w:val="18"/>
              </w:rPr>
              <w:t>150 m²), skólar sem ekki flokkast undir flokk 2, 4 eða 5*, tilheyrandi bílgeymslur starfsmanna og byggingar fyrir dýr**.</w:t>
            </w:r>
          </w:p>
          <w:p w:rsidR="000C6004" w:rsidRPr="000C6004" w:rsidRDefault="000C6004" w:rsidP="003C3D7E">
            <w:pPr>
              <w:ind w:firstLine="0"/>
              <w:rPr>
                <w:sz w:val="18"/>
                <w:szCs w:val="18"/>
              </w:rPr>
            </w:pPr>
            <w:r w:rsidRPr="000C6004">
              <w:rPr>
                <w:sz w:val="18"/>
                <w:szCs w:val="18"/>
              </w:rPr>
              <w:t>Sameiginlegar bílgeymslur fjölbýlishúsa.</w:t>
            </w:r>
          </w:p>
        </w:tc>
        <w:tc>
          <w:tcPr>
            <w:tcW w:w="588" w:type="dxa"/>
          </w:tcPr>
          <w:p w:rsidR="000C6004" w:rsidRPr="000C6004" w:rsidRDefault="000C6004" w:rsidP="003C3D7E">
            <w:pPr>
              <w:ind w:firstLine="0"/>
              <w:rPr>
                <w:sz w:val="18"/>
                <w:szCs w:val="18"/>
              </w:rPr>
            </w:pPr>
            <w:r w:rsidRPr="000C6004">
              <w:rPr>
                <w:sz w:val="18"/>
                <w:szCs w:val="18"/>
              </w:rPr>
              <w:t>Nei</w:t>
            </w:r>
          </w:p>
        </w:tc>
        <w:tc>
          <w:tcPr>
            <w:tcW w:w="588" w:type="dxa"/>
          </w:tcPr>
          <w:p w:rsidR="000C6004" w:rsidRPr="000C6004" w:rsidRDefault="000C6004" w:rsidP="003C3D7E">
            <w:pPr>
              <w:ind w:firstLine="0"/>
              <w:rPr>
                <w:sz w:val="18"/>
                <w:szCs w:val="18"/>
              </w:rPr>
            </w:pPr>
            <w:r w:rsidRPr="000C6004">
              <w:rPr>
                <w:sz w:val="18"/>
                <w:szCs w:val="18"/>
              </w:rPr>
              <w:t>Já</w:t>
            </w:r>
          </w:p>
        </w:tc>
        <w:tc>
          <w:tcPr>
            <w:tcW w:w="626" w:type="dxa"/>
          </w:tcPr>
          <w:p w:rsidR="000C6004" w:rsidRPr="000C6004" w:rsidRDefault="000C6004" w:rsidP="003C3D7E">
            <w:pPr>
              <w:ind w:firstLine="0"/>
              <w:rPr>
                <w:sz w:val="18"/>
                <w:szCs w:val="18"/>
              </w:rPr>
            </w:pPr>
            <w:r w:rsidRPr="000C6004">
              <w:rPr>
                <w:sz w:val="18"/>
                <w:szCs w:val="18"/>
              </w:rPr>
              <w:t>Já</w:t>
            </w:r>
          </w:p>
        </w:tc>
      </w:tr>
      <w:tr w:rsidR="000C6004" w:rsidRPr="000C6004" w:rsidTr="003C3D7E">
        <w:tc>
          <w:tcPr>
            <w:tcW w:w="854" w:type="dxa"/>
          </w:tcPr>
          <w:p w:rsidR="000C6004" w:rsidRPr="000C6004" w:rsidRDefault="000C6004" w:rsidP="003C3D7E">
            <w:pPr>
              <w:ind w:firstLine="0"/>
              <w:rPr>
                <w:sz w:val="18"/>
                <w:szCs w:val="18"/>
              </w:rPr>
            </w:pPr>
            <w:r w:rsidRPr="000C6004">
              <w:rPr>
                <w:sz w:val="18"/>
                <w:szCs w:val="18"/>
              </w:rPr>
              <w:t>2</w:t>
            </w:r>
          </w:p>
        </w:tc>
        <w:tc>
          <w:tcPr>
            <w:tcW w:w="5841" w:type="dxa"/>
          </w:tcPr>
          <w:p w:rsidR="000C6004" w:rsidRPr="000C6004" w:rsidRDefault="000C6004" w:rsidP="003C3D7E">
            <w:pPr>
              <w:ind w:firstLine="0"/>
              <w:rPr>
                <w:sz w:val="18"/>
                <w:szCs w:val="18"/>
              </w:rPr>
            </w:pPr>
            <w:r w:rsidRPr="000C6004">
              <w:rPr>
                <w:sz w:val="18"/>
                <w:szCs w:val="18"/>
              </w:rPr>
              <w:t>Mannvirki þar sem gert er ráð fyrir að fólk geti safnast saman, s.s.</w:t>
            </w:r>
            <w:r w:rsidR="00D65F84">
              <w:rPr>
                <w:color w:val="76923C"/>
                <w:sz w:val="18"/>
                <w:szCs w:val="18"/>
              </w:rPr>
              <w:t xml:space="preserve"> </w:t>
            </w:r>
            <w:r w:rsidRPr="000C6004">
              <w:rPr>
                <w:sz w:val="18"/>
                <w:szCs w:val="18"/>
              </w:rPr>
              <w:t>fyrirlestra</w:t>
            </w:r>
            <w:r w:rsidR="005F10C4">
              <w:rPr>
                <w:sz w:val="18"/>
                <w:szCs w:val="18"/>
              </w:rPr>
              <w:softHyphen/>
            </w:r>
            <w:r w:rsidRPr="000C6004">
              <w:rPr>
                <w:sz w:val="18"/>
                <w:szCs w:val="18"/>
              </w:rPr>
              <w:t>salir, kirkjur, kvikmyndahús, leikhús, veitingastaðir, diskótek, íþróttasalir, vöruhús, stærri verslanir og verslanamiðstöðvar, aðstaða fyrir dans, nám og frístundastarf og bílgeymslur aðrar en í notkunarflokki 1 eða 3.</w:t>
            </w:r>
          </w:p>
        </w:tc>
        <w:tc>
          <w:tcPr>
            <w:tcW w:w="588" w:type="dxa"/>
          </w:tcPr>
          <w:p w:rsidR="000C6004" w:rsidRPr="000C6004" w:rsidRDefault="000C6004" w:rsidP="003C3D7E">
            <w:pPr>
              <w:ind w:firstLine="0"/>
              <w:rPr>
                <w:sz w:val="18"/>
                <w:szCs w:val="18"/>
              </w:rPr>
            </w:pPr>
            <w:r w:rsidRPr="000C6004">
              <w:rPr>
                <w:sz w:val="18"/>
                <w:szCs w:val="18"/>
              </w:rPr>
              <w:t>Nei</w:t>
            </w:r>
          </w:p>
        </w:tc>
        <w:tc>
          <w:tcPr>
            <w:tcW w:w="588" w:type="dxa"/>
          </w:tcPr>
          <w:p w:rsidR="000C6004" w:rsidRPr="000C6004" w:rsidRDefault="000C6004" w:rsidP="003C3D7E">
            <w:pPr>
              <w:ind w:firstLine="0"/>
              <w:rPr>
                <w:sz w:val="18"/>
                <w:szCs w:val="18"/>
              </w:rPr>
            </w:pPr>
            <w:r w:rsidRPr="000C6004">
              <w:rPr>
                <w:sz w:val="18"/>
                <w:szCs w:val="18"/>
              </w:rPr>
              <w:t>Nei</w:t>
            </w:r>
          </w:p>
        </w:tc>
        <w:tc>
          <w:tcPr>
            <w:tcW w:w="626" w:type="dxa"/>
          </w:tcPr>
          <w:p w:rsidR="000C6004" w:rsidRPr="000C6004" w:rsidRDefault="000C6004" w:rsidP="003C3D7E">
            <w:pPr>
              <w:ind w:firstLine="0"/>
              <w:rPr>
                <w:sz w:val="18"/>
                <w:szCs w:val="18"/>
              </w:rPr>
            </w:pPr>
            <w:r w:rsidRPr="000C6004">
              <w:rPr>
                <w:sz w:val="18"/>
                <w:szCs w:val="18"/>
              </w:rPr>
              <w:t>Já</w:t>
            </w:r>
          </w:p>
        </w:tc>
      </w:tr>
      <w:tr w:rsidR="000C6004" w:rsidRPr="000C6004" w:rsidTr="003C3D7E">
        <w:tc>
          <w:tcPr>
            <w:tcW w:w="854" w:type="dxa"/>
          </w:tcPr>
          <w:p w:rsidR="000C6004" w:rsidRPr="000C6004" w:rsidRDefault="000C6004" w:rsidP="003C3D7E">
            <w:pPr>
              <w:ind w:firstLine="0"/>
              <w:rPr>
                <w:sz w:val="18"/>
                <w:szCs w:val="18"/>
              </w:rPr>
            </w:pPr>
            <w:r w:rsidRPr="000C6004">
              <w:rPr>
                <w:sz w:val="18"/>
                <w:szCs w:val="18"/>
              </w:rPr>
              <w:t>3</w:t>
            </w:r>
          </w:p>
        </w:tc>
        <w:tc>
          <w:tcPr>
            <w:tcW w:w="5841" w:type="dxa"/>
          </w:tcPr>
          <w:p w:rsidR="000C6004" w:rsidRPr="000C6004" w:rsidRDefault="000C6004" w:rsidP="00443774">
            <w:pPr>
              <w:ind w:firstLine="0"/>
              <w:rPr>
                <w:sz w:val="18"/>
                <w:szCs w:val="18"/>
              </w:rPr>
            </w:pPr>
            <w:r w:rsidRPr="000C6004">
              <w:rPr>
                <w:sz w:val="18"/>
                <w:szCs w:val="18"/>
              </w:rPr>
              <w:t>Mannvirki þar sem fólk býr, s.s. einbýlishús og fjölbýlishús***, frístundahús og einstök gistiherbergi, þ.m.t. heimagisting</w:t>
            </w:r>
            <w:r w:rsidR="00443774">
              <w:rPr>
                <w:sz w:val="18"/>
                <w:szCs w:val="18"/>
              </w:rPr>
              <w:t>****</w:t>
            </w:r>
            <w:r w:rsidRPr="000C6004">
              <w:rPr>
                <w:sz w:val="18"/>
                <w:szCs w:val="18"/>
              </w:rPr>
              <w:t>.</w:t>
            </w:r>
          </w:p>
        </w:tc>
        <w:tc>
          <w:tcPr>
            <w:tcW w:w="588" w:type="dxa"/>
          </w:tcPr>
          <w:p w:rsidR="000C6004" w:rsidRPr="000C6004" w:rsidRDefault="000C6004" w:rsidP="003C3D7E">
            <w:pPr>
              <w:ind w:firstLine="0"/>
              <w:rPr>
                <w:sz w:val="18"/>
                <w:szCs w:val="18"/>
              </w:rPr>
            </w:pPr>
            <w:r w:rsidRPr="000C6004">
              <w:rPr>
                <w:sz w:val="18"/>
                <w:szCs w:val="18"/>
              </w:rPr>
              <w:t>Já</w:t>
            </w:r>
          </w:p>
        </w:tc>
        <w:tc>
          <w:tcPr>
            <w:tcW w:w="588" w:type="dxa"/>
          </w:tcPr>
          <w:p w:rsidR="000C6004" w:rsidRPr="000C6004" w:rsidRDefault="000C6004" w:rsidP="003C3D7E">
            <w:pPr>
              <w:ind w:firstLine="0"/>
              <w:rPr>
                <w:sz w:val="18"/>
                <w:szCs w:val="18"/>
              </w:rPr>
            </w:pPr>
            <w:r w:rsidRPr="000C6004">
              <w:rPr>
                <w:sz w:val="18"/>
                <w:szCs w:val="18"/>
              </w:rPr>
              <w:t>Já</w:t>
            </w:r>
          </w:p>
        </w:tc>
        <w:tc>
          <w:tcPr>
            <w:tcW w:w="626" w:type="dxa"/>
          </w:tcPr>
          <w:p w:rsidR="000C6004" w:rsidRPr="000C6004" w:rsidRDefault="000C6004" w:rsidP="003C3D7E">
            <w:pPr>
              <w:ind w:firstLine="0"/>
              <w:rPr>
                <w:sz w:val="18"/>
                <w:szCs w:val="18"/>
              </w:rPr>
            </w:pPr>
            <w:r w:rsidRPr="000C6004">
              <w:rPr>
                <w:sz w:val="18"/>
                <w:szCs w:val="18"/>
              </w:rPr>
              <w:t>Já</w:t>
            </w:r>
          </w:p>
        </w:tc>
      </w:tr>
      <w:tr w:rsidR="000C6004" w:rsidRPr="000C6004" w:rsidTr="003C3D7E">
        <w:tc>
          <w:tcPr>
            <w:tcW w:w="854" w:type="dxa"/>
          </w:tcPr>
          <w:p w:rsidR="000C6004" w:rsidRPr="000C6004" w:rsidRDefault="000C6004" w:rsidP="003C3D7E">
            <w:pPr>
              <w:ind w:firstLine="0"/>
              <w:rPr>
                <w:sz w:val="18"/>
                <w:szCs w:val="18"/>
              </w:rPr>
            </w:pPr>
            <w:r w:rsidRPr="000C6004">
              <w:rPr>
                <w:sz w:val="18"/>
                <w:szCs w:val="18"/>
              </w:rPr>
              <w:t>4</w:t>
            </w:r>
          </w:p>
        </w:tc>
        <w:tc>
          <w:tcPr>
            <w:tcW w:w="5841" w:type="dxa"/>
          </w:tcPr>
          <w:p w:rsidR="000C6004" w:rsidRPr="000C6004" w:rsidRDefault="000C6004" w:rsidP="003C3D7E">
            <w:pPr>
              <w:ind w:firstLine="0"/>
              <w:rPr>
                <w:sz w:val="18"/>
                <w:szCs w:val="18"/>
              </w:rPr>
            </w:pPr>
            <w:r w:rsidRPr="000C6004">
              <w:rPr>
                <w:sz w:val="18"/>
                <w:szCs w:val="18"/>
              </w:rPr>
              <w:t>Mannvirki þar sem gisting er boðin, s.s. hótel og aðrir gististaðir, frístundahús til útleigu og skálar til útleigu og húsnæði þar sem boðin er tilfallandi gisting, þ.m.t. í skólum.</w:t>
            </w:r>
          </w:p>
        </w:tc>
        <w:tc>
          <w:tcPr>
            <w:tcW w:w="588" w:type="dxa"/>
          </w:tcPr>
          <w:p w:rsidR="000C6004" w:rsidRPr="000C6004" w:rsidRDefault="000C6004" w:rsidP="003C3D7E">
            <w:pPr>
              <w:ind w:firstLine="0"/>
              <w:rPr>
                <w:sz w:val="18"/>
                <w:szCs w:val="18"/>
              </w:rPr>
            </w:pPr>
            <w:r w:rsidRPr="000C6004">
              <w:rPr>
                <w:sz w:val="18"/>
                <w:szCs w:val="18"/>
              </w:rPr>
              <w:t>Já</w:t>
            </w:r>
          </w:p>
        </w:tc>
        <w:tc>
          <w:tcPr>
            <w:tcW w:w="588" w:type="dxa"/>
          </w:tcPr>
          <w:p w:rsidR="000C6004" w:rsidRPr="000C6004" w:rsidRDefault="000C6004" w:rsidP="003C3D7E">
            <w:pPr>
              <w:ind w:firstLine="0"/>
              <w:rPr>
                <w:sz w:val="18"/>
                <w:szCs w:val="18"/>
              </w:rPr>
            </w:pPr>
            <w:r w:rsidRPr="000C6004">
              <w:rPr>
                <w:sz w:val="18"/>
                <w:szCs w:val="18"/>
              </w:rPr>
              <w:t>Nei</w:t>
            </w:r>
          </w:p>
        </w:tc>
        <w:tc>
          <w:tcPr>
            <w:tcW w:w="626" w:type="dxa"/>
          </w:tcPr>
          <w:p w:rsidR="000C6004" w:rsidRPr="000C6004" w:rsidRDefault="000C6004" w:rsidP="003C3D7E">
            <w:pPr>
              <w:ind w:firstLine="0"/>
              <w:rPr>
                <w:sz w:val="18"/>
                <w:szCs w:val="18"/>
              </w:rPr>
            </w:pPr>
            <w:r w:rsidRPr="000C6004">
              <w:rPr>
                <w:sz w:val="18"/>
                <w:szCs w:val="18"/>
              </w:rPr>
              <w:t>Já</w:t>
            </w:r>
          </w:p>
        </w:tc>
      </w:tr>
      <w:tr w:rsidR="000C6004" w:rsidRPr="000C6004" w:rsidTr="003C3D7E">
        <w:tc>
          <w:tcPr>
            <w:tcW w:w="854" w:type="dxa"/>
          </w:tcPr>
          <w:p w:rsidR="000C6004" w:rsidRPr="000C6004" w:rsidRDefault="000C6004" w:rsidP="003C3D7E">
            <w:pPr>
              <w:ind w:firstLine="0"/>
              <w:rPr>
                <w:sz w:val="18"/>
                <w:szCs w:val="18"/>
              </w:rPr>
            </w:pPr>
            <w:r w:rsidRPr="000C6004">
              <w:rPr>
                <w:sz w:val="18"/>
                <w:szCs w:val="18"/>
              </w:rPr>
              <w:t>5</w:t>
            </w:r>
          </w:p>
        </w:tc>
        <w:tc>
          <w:tcPr>
            <w:tcW w:w="5841" w:type="dxa"/>
          </w:tcPr>
          <w:p w:rsidR="000C6004" w:rsidRPr="000C6004" w:rsidRDefault="000C6004" w:rsidP="003C3D7E">
            <w:pPr>
              <w:ind w:firstLine="0"/>
              <w:rPr>
                <w:sz w:val="18"/>
                <w:szCs w:val="18"/>
              </w:rPr>
            </w:pPr>
            <w:r w:rsidRPr="000C6004">
              <w:rPr>
                <w:sz w:val="18"/>
                <w:szCs w:val="18"/>
              </w:rPr>
              <w:t>Mannvirki sem hýsir meðferðar- og legudeildir sjúkrahúsa, vöggustofur, íbúðir og stofnanir fyrir aldraða eða fatlaða, leikskólar og yngstu deildir grunnskóla (1. til 4. bekkur).</w:t>
            </w:r>
          </w:p>
        </w:tc>
        <w:tc>
          <w:tcPr>
            <w:tcW w:w="588" w:type="dxa"/>
          </w:tcPr>
          <w:p w:rsidR="000C6004" w:rsidRPr="000C6004" w:rsidRDefault="000C6004" w:rsidP="003C3D7E">
            <w:pPr>
              <w:ind w:firstLine="0"/>
              <w:rPr>
                <w:sz w:val="18"/>
                <w:szCs w:val="18"/>
              </w:rPr>
            </w:pPr>
            <w:r w:rsidRPr="000C6004">
              <w:rPr>
                <w:sz w:val="18"/>
                <w:szCs w:val="18"/>
              </w:rPr>
              <w:t>Já</w:t>
            </w:r>
          </w:p>
        </w:tc>
        <w:tc>
          <w:tcPr>
            <w:tcW w:w="588" w:type="dxa"/>
          </w:tcPr>
          <w:p w:rsidR="000C6004" w:rsidRPr="000C6004" w:rsidRDefault="000C6004" w:rsidP="003C3D7E">
            <w:pPr>
              <w:ind w:firstLine="0"/>
              <w:rPr>
                <w:sz w:val="18"/>
                <w:szCs w:val="18"/>
              </w:rPr>
            </w:pPr>
            <w:r w:rsidRPr="000C6004">
              <w:rPr>
                <w:sz w:val="18"/>
                <w:szCs w:val="18"/>
              </w:rPr>
              <w:t>Nei</w:t>
            </w:r>
          </w:p>
        </w:tc>
        <w:tc>
          <w:tcPr>
            <w:tcW w:w="626" w:type="dxa"/>
          </w:tcPr>
          <w:p w:rsidR="000C6004" w:rsidRPr="000C6004" w:rsidRDefault="000C6004" w:rsidP="003C3D7E">
            <w:pPr>
              <w:ind w:firstLine="0"/>
              <w:rPr>
                <w:sz w:val="18"/>
                <w:szCs w:val="18"/>
              </w:rPr>
            </w:pPr>
            <w:r w:rsidRPr="000C6004">
              <w:rPr>
                <w:sz w:val="18"/>
                <w:szCs w:val="18"/>
              </w:rPr>
              <w:t>Nei</w:t>
            </w:r>
          </w:p>
        </w:tc>
      </w:tr>
      <w:tr w:rsidR="000C6004" w:rsidRPr="000C6004" w:rsidTr="003C3D7E">
        <w:tc>
          <w:tcPr>
            <w:tcW w:w="854" w:type="dxa"/>
          </w:tcPr>
          <w:p w:rsidR="000C6004" w:rsidRPr="000C6004" w:rsidRDefault="000C6004" w:rsidP="003C3D7E">
            <w:pPr>
              <w:ind w:firstLine="0"/>
              <w:rPr>
                <w:sz w:val="18"/>
                <w:szCs w:val="18"/>
              </w:rPr>
            </w:pPr>
            <w:r w:rsidRPr="000C6004">
              <w:rPr>
                <w:sz w:val="18"/>
                <w:szCs w:val="18"/>
              </w:rPr>
              <w:t>6</w:t>
            </w:r>
          </w:p>
        </w:tc>
        <w:tc>
          <w:tcPr>
            <w:tcW w:w="5841" w:type="dxa"/>
          </w:tcPr>
          <w:p w:rsidR="000C6004" w:rsidRPr="000C6004" w:rsidRDefault="000C6004" w:rsidP="003C3D7E">
            <w:pPr>
              <w:ind w:firstLine="0"/>
              <w:rPr>
                <w:sz w:val="18"/>
                <w:szCs w:val="18"/>
              </w:rPr>
            </w:pPr>
            <w:r w:rsidRPr="000C6004">
              <w:rPr>
                <w:sz w:val="18"/>
                <w:szCs w:val="18"/>
              </w:rPr>
              <w:t>Mannvirki sem hýsa fangelsi, lokaðar deildir á sjúkrahúsum, s.s. geðdeildir, og aðrir staðir þar sem menn eru lokaðir inni.</w:t>
            </w:r>
          </w:p>
        </w:tc>
        <w:tc>
          <w:tcPr>
            <w:tcW w:w="588" w:type="dxa"/>
          </w:tcPr>
          <w:p w:rsidR="000C6004" w:rsidRPr="000C6004" w:rsidRDefault="000C6004" w:rsidP="003C3D7E">
            <w:pPr>
              <w:ind w:firstLine="0"/>
              <w:rPr>
                <w:sz w:val="18"/>
                <w:szCs w:val="18"/>
              </w:rPr>
            </w:pPr>
            <w:r w:rsidRPr="000C6004">
              <w:rPr>
                <w:sz w:val="18"/>
                <w:szCs w:val="18"/>
              </w:rPr>
              <w:t>Já</w:t>
            </w:r>
          </w:p>
        </w:tc>
        <w:tc>
          <w:tcPr>
            <w:tcW w:w="588" w:type="dxa"/>
          </w:tcPr>
          <w:p w:rsidR="000C6004" w:rsidRPr="000C6004" w:rsidRDefault="000C6004" w:rsidP="003C3D7E">
            <w:pPr>
              <w:ind w:firstLine="0"/>
              <w:rPr>
                <w:sz w:val="18"/>
                <w:szCs w:val="18"/>
              </w:rPr>
            </w:pPr>
            <w:r w:rsidRPr="000C6004">
              <w:rPr>
                <w:sz w:val="18"/>
                <w:szCs w:val="18"/>
              </w:rPr>
              <w:t>Nei</w:t>
            </w:r>
          </w:p>
        </w:tc>
        <w:tc>
          <w:tcPr>
            <w:tcW w:w="626" w:type="dxa"/>
          </w:tcPr>
          <w:p w:rsidR="000C6004" w:rsidRPr="000C6004" w:rsidRDefault="000C6004" w:rsidP="003C3D7E">
            <w:pPr>
              <w:ind w:firstLine="0"/>
              <w:rPr>
                <w:sz w:val="18"/>
                <w:szCs w:val="18"/>
              </w:rPr>
            </w:pPr>
            <w:r w:rsidRPr="000C6004">
              <w:rPr>
                <w:sz w:val="18"/>
                <w:szCs w:val="18"/>
              </w:rPr>
              <w:t>Nei</w:t>
            </w:r>
          </w:p>
        </w:tc>
      </w:tr>
      <w:tr w:rsidR="000C6004" w:rsidRPr="000C6004" w:rsidTr="003C3D7E">
        <w:tc>
          <w:tcPr>
            <w:tcW w:w="8497" w:type="dxa"/>
            <w:gridSpan w:val="5"/>
          </w:tcPr>
          <w:p w:rsidR="000C6004" w:rsidRPr="000C6004" w:rsidRDefault="000C6004" w:rsidP="003C3D7E">
            <w:pPr>
              <w:ind w:firstLine="0"/>
              <w:rPr>
                <w:sz w:val="18"/>
                <w:szCs w:val="18"/>
              </w:rPr>
            </w:pPr>
            <w:r w:rsidRPr="000C6004">
              <w:rPr>
                <w:sz w:val="18"/>
                <w:szCs w:val="18"/>
              </w:rPr>
              <w:t>*</w:t>
            </w:r>
            <w:r w:rsidR="005F10C4">
              <w:rPr>
                <w:sz w:val="18"/>
                <w:szCs w:val="18"/>
              </w:rPr>
              <w:t xml:space="preserve"> </w:t>
            </w:r>
            <w:r w:rsidRPr="000C6004">
              <w:rPr>
                <w:sz w:val="18"/>
                <w:szCs w:val="18"/>
              </w:rPr>
              <w:t>Almennir skólar og frístundaheimili falla undir notkunarflokk 1.</w:t>
            </w:r>
          </w:p>
          <w:p w:rsidR="000C6004" w:rsidRPr="000C6004" w:rsidRDefault="000C6004" w:rsidP="003C3D7E">
            <w:pPr>
              <w:ind w:firstLine="0"/>
              <w:rPr>
                <w:sz w:val="18"/>
                <w:szCs w:val="18"/>
              </w:rPr>
            </w:pPr>
            <w:r w:rsidRPr="000C6004">
              <w:rPr>
                <w:sz w:val="18"/>
                <w:szCs w:val="18"/>
              </w:rPr>
              <w:t>**</w:t>
            </w:r>
            <w:r w:rsidR="005F10C4">
              <w:rPr>
                <w:sz w:val="18"/>
                <w:szCs w:val="18"/>
              </w:rPr>
              <w:t xml:space="preserve"> </w:t>
            </w:r>
            <w:r w:rsidRPr="000C6004">
              <w:rPr>
                <w:sz w:val="18"/>
                <w:szCs w:val="18"/>
              </w:rPr>
              <w:t>Flokkunin miðast við starfsmenn í þessum húsum.</w:t>
            </w:r>
          </w:p>
          <w:p w:rsidR="000C6004" w:rsidRDefault="000C6004" w:rsidP="003C3D7E">
            <w:pPr>
              <w:ind w:firstLine="0"/>
              <w:rPr>
                <w:sz w:val="18"/>
                <w:szCs w:val="18"/>
              </w:rPr>
            </w:pPr>
            <w:r w:rsidRPr="000C6004">
              <w:rPr>
                <w:sz w:val="18"/>
                <w:szCs w:val="18"/>
              </w:rPr>
              <w:t>*** Stakar bílgeymslur, þ.e. fyrir einn notanda, teljast hluti einbýlis- og fjölbýlishúsa.</w:t>
            </w:r>
          </w:p>
          <w:p w:rsidR="00443774" w:rsidRPr="000C6004" w:rsidRDefault="006938C0" w:rsidP="0021291C">
            <w:pPr>
              <w:ind w:firstLine="0"/>
              <w:rPr>
                <w:sz w:val="18"/>
                <w:szCs w:val="18"/>
              </w:rPr>
            </w:pPr>
            <w:r>
              <w:rPr>
                <w:sz w:val="18"/>
                <w:szCs w:val="18"/>
              </w:rPr>
              <w:t>****Ef gestafjöldi er yfir 1</w:t>
            </w:r>
            <w:r w:rsidR="0021291C">
              <w:rPr>
                <w:sz w:val="18"/>
                <w:szCs w:val="18"/>
              </w:rPr>
              <w:t>0</w:t>
            </w:r>
            <w:r>
              <w:rPr>
                <w:sz w:val="18"/>
                <w:szCs w:val="18"/>
              </w:rPr>
              <w:t xml:space="preserve"> manns telst húsnæðið í notkunarflokki 4.</w:t>
            </w:r>
          </w:p>
        </w:tc>
      </w:tr>
    </w:tbl>
    <w:p w:rsidR="000C6004" w:rsidRPr="000C6004" w:rsidRDefault="000C6004" w:rsidP="003C3D7E"/>
    <w:p w:rsidR="00FD795C" w:rsidRDefault="00FD795C" w:rsidP="000C66D3">
      <w:pPr>
        <w:pStyle w:val="Heading3"/>
      </w:pPr>
      <w:bookmarkStart w:id="7" w:name="_Toc313368905"/>
      <w:r>
        <w:t>9.1.4.</w:t>
      </w:r>
    </w:p>
    <w:p w:rsidR="00FD795C" w:rsidRDefault="00FD795C" w:rsidP="006938C0">
      <w:pPr>
        <w:jc w:val="center"/>
        <w:rPr>
          <w:i/>
        </w:rPr>
      </w:pPr>
      <w:r>
        <w:rPr>
          <w:i/>
          <w:lang w:eastAsia="en-GB"/>
        </w:rPr>
        <w:t>Sér</w:t>
      </w:r>
      <w:r w:rsidR="000E4FBC">
        <w:rPr>
          <w:i/>
          <w:lang w:eastAsia="en-GB"/>
        </w:rPr>
        <w:t xml:space="preserve">stök ákvæði um </w:t>
      </w:r>
      <w:r w:rsidR="00C52018">
        <w:rPr>
          <w:i/>
          <w:lang w:eastAsia="en-GB"/>
        </w:rPr>
        <w:t>einstök mannvirki</w:t>
      </w:r>
      <w:r>
        <w:rPr>
          <w:i/>
          <w:lang w:eastAsia="en-GB"/>
        </w:rPr>
        <w:t>.</w:t>
      </w:r>
    </w:p>
    <w:p w:rsidR="00FD795C" w:rsidRPr="00940509" w:rsidRDefault="0021291C" w:rsidP="00C52018">
      <w:pPr>
        <w:tabs>
          <w:tab w:val="clear" w:pos="397"/>
          <w:tab w:val="left" w:pos="0"/>
        </w:tabs>
        <w:ind w:firstLine="426"/>
        <w:rPr>
          <w:szCs w:val="21"/>
        </w:rPr>
      </w:pPr>
      <w:r>
        <w:rPr>
          <w:szCs w:val="21"/>
        </w:rPr>
        <w:t>Sérbýlishús, frístundahús, s</w:t>
      </w:r>
      <w:r w:rsidR="00FD795C" w:rsidRPr="00C52018">
        <w:rPr>
          <w:szCs w:val="21"/>
        </w:rPr>
        <w:t>takar íbúðir og stök herbergi til skammtímaleigu og húsnæði til heima</w:t>
      </w:r>
      <w:r w:rsidR="00FD795C" w:rsidRPr="00C52018">
        <w:rPr>
          <w:szCs w:val="21"/>
        </w:rPr>
        <w:softHyphen/>
        <w:t>gistingar skulu uppfylla ákvæði þessarar reglugerðar um eldvarnir í íbúðar</w:t>
      </w:r>
      <w:r w:rsidR="00FD795C" w:rsidRPr="00C52018">
        <w:rPr>
          <w:szCs w:val="21"/>
        </w:rPr>
        <w:softHyphen/>
        <w:t>húsum, þ.e. í notkunarflokki 3. Sama gildir um eldvarnir sameignar ef húsnæðið er í fjöleignarhúsi. Ef gestafjöldi er yfir 1</w:t>
      </w:r>
      <w:r>
        <w:rPr>
          <w:szCs w:val="21"/>
        </w:rPr>
        <w:t>0</w:t>
      </w:r>
      <w:r w:rsidR="00FD795C" w:rsidRPr="00C52018">
        <w:rPr>
          <w:szCs w:val="21"/>
        </w:rPr>
        <w:t xml:space="preserve"> manns telst húsnæðið í notkunarflokki 4 og skal uppfylla ákvæði reglugerðar þessarar fyrir þann notkunarflokk.</w:t>
      </w:r>
      <w:r>
        <w:rPr>
          <w:szCs w:val="21"/>
        </w:rPr>
        <w:t xml:space="preserve"> Gestafjöldi í íbúðum og stökum herbergjum skal ekki vera meiri en eðlilegt getur talist. </w:t>
      </w:r>
    </w:p>
    <w:p w:rsidR="00FD795C" w:rsidRPr="00D71B64" w:rsidRDefault="00FD795C" w:rsidP="00C52018">
      <w:pPr>
        <w:rPr>
          <w:szCs w:val="21"/>
        </w:rPr>
      </w:pPr>
      <w:r w:rsidRPr="00784E45">
        <w:rPr>
          <w:szCs w:val="21"/>
        </w:rPr>
        <w:t xml:space="preserve">Fjallaskálar, skíðaskálar, veiðihús og önnur áþekk hús, þar sem seld er gisting, skulu uppfylla </w:t>
      </w:r>
      <w:r w:rsidR="000E4FBC" w:rsidRPr="00784E45">
        <w:rPr>
          <w:szCs w:val="21"/>
        </w:rPr>
        <w:t>kröfur fyrir notkunarflokk 4</w:t>
      </w:r>
      <w:r w:rsidRPr="00C52018">
        <w:rPr>
          <w:szCs w:val="21"/>
        </w:rPr>
        <w:t xml:space="preserve"> eftir því sem tök eru á.  Þar sem erfitt er að hafa t.d. klæðningar í flokki 1 vegna raka, fullgilt brunaviðvörunarkerfi, neyðarlýsingu eða aðra rafknúna öryggisþætti sem kveðið er á um, skal bæta það upp með auknum útgöngum og samtengingu stakra reyk</w:t>
      </w:r>
      <w:r w:rsidRPr="00C52018">
        <w:rPr>
          <w:szCs w:val="21"/>
        </w:rPr>
        <w:softHyphen/>
        <w:t>skynjara.  Sé slíkt húsnæði með svefnrými á 2. hæð skal af hæðinni vera neyðarútgangur með stiga til jarðar.  Ekki er heimilt að svefnrými í slíku húsnæ</w:t>
      </w:r>
      <w:r w:rsidRPr="00940509">
        <w:rPr>
          <w:szCs w:val="21"/>
        </w:rPr>
        <w:t xml:space="preserve">ði sé ofan annarrar hæðar.  </w:t>
      </w:r>
    </w:p>
    <w:p w:rsidR="00FD795C" w:rsidRPr="00C52018" w:rsidRDefault="00FD795C" w:rsidP="00C52018">
      <w:pPr>
        <w:jc w:val="center"/>
        <w:rPr>
          <w:i/>
        </w:rPr>
      </w:pPr>
    </w:p>
    <w:p w:rsidR="00FD795C" w:rsidRDefault="00FD795C" w:rsidP="000C66D3">
      <w:pPr>
        <w:pStyle w:val="Heading3"/>
      </w:pPr>
    </w:p>
    <w:p w:rsidR="000C6004" w:rsidRPr="00655755" w:rsidRDefault="000C6004" w:rsidP="000C66D3">
      <w:pPr>
        <w:pStyle w:val="Heading3"/>
      </w:pPr>
      <w:r w:rsidRPr="00655755">
        <w:t xml:space="preserve">9.2. </w:t>
      </w:r>
      <w:r w:rsidR="00655755" w:rsidRPr="00655755">
        <w:t>KAFLI</w:t>
      </w:r>
    </w:p>
    <w:p w:rsidR="000C6004" w:rsidRPr="000C6004" w:rsidRDefault="000C6004" w:rsidP="00655755">
      <w:pPr>
        <w:pStyle w:val="Heading2"/>
      </w:pPr>
      <w:r w:rsidRPr="000C6004">
        <w:t>Hönnun brunavarna</w:t>
      </w:r>
      <w:bookmarkEnd w:id="7"/>
      <w:r w:rsidRPr="000C6004">
        <w:t>.</w:t>
      </w:r>
    </w:p>
    <w:p w:rsidR="000C6004" w:rsidRPr="00944565" w:rsidRDefault="000C6004" w:rsidP="000C66D3">
      <w:pPr>
        <w:pStyle w:val="Heading3"/>
      </w:pPr>
      <w:bookmarkStart w:id="8" w:name="_Toc313368906"/>
      <w:r w:rsidRPr="00944565">
        <w:t>9.2.1. gr.</w:t>
      </w:r>
    </w:p>
    <w:bookmarkEnd w:id="8"/>
    <w:p w:rsidR="000C6004" w:rsidRPr="000C6004" w:rsidRDefault="00CE17A7" w:rsidP="007E3F2D">
      <w:pPr>
        <w:pStyle w:val="Heading4"/>
      </w:pPr>
      <w:r>
        <w:t xml:space="preserve"> Almennt</w:t>
      </w:r>
      <w:r w:rsidR="000C6004" w:rsidRPr="000C6004">
        <w:t>.</w:t>
      </w:r>
    </w:p>
    <w:p w:rsidR="000C6004" w:rsidRDefault="000C6004" w:rsidP="003C3D7E">
      <w:bookmarkStart w:id="9" w:name="_Toc313286995"/>
      <w:bookmarkStart w:id="10" w:name="_Toc313345181"/>
      <w:r w:rsidRPr="000C6004">
        <w:t xml:space="preserve">Með hönnun brunavarna bygginga og annarra mannvirkja skal vera tryggt og sýnt fram á að öryggi viðkomandi mannvirkja sé fullnægjandi og uppfyllt séu </w:t>
      </w:r>
      <w:r w:rsidR="00662E32">
        <w:t>meginmarkmið og önnur ákvæði</w:t>
      </w:r>
      <w:r w:rsidRPr="000C6004">
        <w:t xml:space="preserve"> þessa </w:t>
      </w:r>
      <w:r w:rsidRPr="000C6004">
        <w:rPr>
          <w:lang w:eastAsia="is-IS"/>
        </w:rPr>
        <w:t>hluta reglugerðarinnar</w:t>
      </w:r>
      <w:r w:rsidRPr="000C6004">
        <w:t>.</w:t>
      </w:r>
      <w:bookmarkEnd w:id="9"/>
      <w:bookmarkEnd w:id="10"/>
    </w:p>
    <w:p w:rsidR="00800781" w:rsidRPr="000C6004" w:rsidRDefault="00800781" w:rsidP="003C3D7E">
      <w:r>
        <w:t xml:space="preserve">Um þau ákvæði þessa hluta </w:t>
      </w:r>
      <w:r w:rsidR="0030217A">
        <w:t xml:space="preserve">reglugerðarinnar </w:t>
      </w:r>
      <w:r>
        <w:t>sem skipast í meginreglur og viðmiðunarreglur</w:t>
      </w:r>
      <w:r w:rsidR="00CF0BE9">
        <w:t>, eða innihalda einungis viðmiðunarreglur,</w:t>
      </w:r>
      <w:r>
        <w:t xml:space="preserve"> gildir </w:t>
      </w:r>
      <w:r w:rsidR="0030217A">
        <w:t>að m</w:t>
      </w:r>
      <w:r>
        <w:t>eginreglur eru</w:t>
      </w:r>
      <w:r w:rsidR="0030217A">
        <w:t xml:space="preserve"> ávallt</w:t>
      </w:r>
      <w:r>
        <w:t xml:space="preserve"> ófrávíkjanlegar en viðmiðunarreglur eru frávíkjanlegar með </w:t>
      </w:r>
      <w:r w:rsidRPr="00AB29F3">
        <w:t xml:space="preserve">tækniskiptum, sbr. b-lið </w:t>
      </w:r>
      <w:r>
        <w:t>2</w:t>
      </w:r>
      <w:r w:rsidRPr="00AB29F3">
        <w:t>. mgr.</w:t>
      </w:r>
      <w:r w:rsidR="0088739D">
        <w:t xml:space="preserve"> 9.2.2. gr.</w:t>
      </w:r>
      <w:r w:rsidRPr="00AB29F3">
        <w:t xml:space="preserve">, eða brunahönnun, sbr. c-lið </w:t>
      </w:r>
      <w:r>
        <w:t>2</w:t>
      </w:r>
      <w:r w:rsidRPr="00AB29F3">
        <w:t>. mgr.</w:t>
      </w:r>
      <w:r w:rsidR="0088739D">
        <w:t xml:space="preserve"> 9.2.2. gr.</w:t>
      </w:r>
      <w:r w:rsidRPr="00AB29F3">
        <w:t xml:space="preserve">, enda sé sýnt fram á að brunaöryggi sé ekki skert og uppfyllt séu </w:t>
      </w:r>
      <w:r>
        <w:t>megin</w:t>
      </w:r>
      <w:r w:rsidRPr="00AB29F3">
        <w:t>markmið reglugerðar þessarar og meginreglur</w:t>
      </w:r>
      <w:r>
        <w:t xml:space="preserve"> </w:t>
      </w:r>
      <w:r w:rsidR="0030217A">
        <w:t>þe</w:t>
      </w:r>
      <w:r w:rsidR="00AE77EC">
        <w:t>irra</w:t>
      </w:r>
      <w:r>
        <w:t xml:space="preserve"> ákvæð</w:t>
      </w:r>
      <w:r w:rsidR="00AE77EC">
        <w:t>a</w:t>
      </w:r>
      <w:r w:rsidR="0030217A">
        <w:t xml:space="preserve"> sem vikið er frá.</w:t>
      </w:r>
      <w:r w:rsidR="00CF0BE9">
        <w:t xml:space="preserve"> Önnur ákvæði þessa hluta reglugerðarinnar eru ófrávíkjanleg nema annað sé sérstaklega tekið fram í viðkomandi ákvæði.</w:t>
      </w:r>
    </w:p>
    <w:p w:rsidR="000C6004" w:rsidRPr="000C6004" w:rsidRDefault="000C6004" w:rsidP="003C3D7E"/>
    <w:p w:rsidR="000C6004" w:rsidRPr="00944565" w:rsidRDefault="000C6004" w:rsidP="000C66D3">
      <w:pPr>
        <w:pStyle w:val="Heading3"/>
      </w:pPr>
      <w:bookmarkStart w:id="11" w:name="_Toc313368907"/>
      <w:r w:rsidRPr="00944565">
        <w:t>9.2.2. gr.</w:t>
      </w:r>
    </w:p>
    <w:bookmarkEnd w:id="11"/>
    <w:p w:rsidR="000C6004" w:rsidRPr="000C6004" w:rsidRDefault="00CE17A7" w:rsidP="007E3F2D">
      <w:pPr>
        <w:pStyle w:val="Heading4"/>
      </w:pPr>
      <w:r>
        <w:t>Aðferðir við hönnun brunavarna.</w:t>
      </w:r>
    </w:p>
    <w:p w:rsidR="000C6004" w:rsidRPr="00785685" w:rsidRDefault="000C6004" w:rsidP="00785685">
      <w:r w:rsidRPr="00785685">
        <w:t>Við hönnun brunavarna mannvirkis skal einni af eftirtöldum aðferðum beitt:</w:t>
      </w:r>
    </w:p>
    <w:p w:rsidR="000C6004" w:rsidRPr="00785685" w:rsidRDefault="000C6004" w:rsidP="00EE77B5">
      <w:pPr>
        <w:numPr>
          <w:ilvl w:val="0"/>
          <w:numId w:val="2"/>
        </w:numPr>
        <w:tabs>
          <w:tab w:val="clear" w:pos="397"/>
          <w:tab w:val="left" w:pos="709"/>
        </w:tabs>
        <w:rPr>
          <w:lang w:eastAsia="en-GB"/>
        </w:rPr>
      </w:pPr>
      <w:r w:rsidRPr="00785685">
        <w:rPr>
          <w:lang w:eastAsia="en-GB"/>
        </w:rPr>
        <w:t xml:space="preserve">Ákvarða brunavarnir eingöngu á grundvelli ákvæða </w:t>
      </w:r>
      <w:r w:rsidR="00CE17A7">
        <w:rPr>
          <w:lang w:eastAsia="en-GB"/>
        </w:rPr>
        <w:t>þessarar</w:t>
      </w:r>
      <w:r w:rsidR="00CE17A7" w:rsidRPr="00785685" w:rsidDel="00CE17A7">
        <w:rPr>
          <w:lang w:eastAsia="en-GB"/>
        </w:rPr>
        <w:t xml:space="preserve"> </w:t>
      </w:r>
      <w:r w:rsidRPr="00785685">
        <w:rPr>
          <w:lang w:eastAsia="en-GB"/>
        </w:rPr>
        <w:t>reglugerðar</w:t>
      </w:r>
    </w:p>
    <w:p w:rsidR="000C6004" w:rsidRPr="00785685" w:rsidRDefault="000C6004" w:rsidP="00EE77B5">
      <w:pPr>
        <w:numPr>
          <w:ilvl w:val="0"/>
          <w:numId w:val="2"/>
        </w:numPr>
        <w:tabs>
          <w:tab w:val="clear" w:pos="397"/>
          <w:tab w:val="left" w:pos="709"/>
        </w:tabs>
        <w:rPr>
          <w:lang w:eastAsia="en-GB"/>
        </w:rPr>
      </w:pPr>
      <w:r w:rsidRPr="00785685">
        <w:rPr>
          <w:lang w:eastAsia="en-GB"/>
        </w:rPr>
        <w:t xml:space="preserve">Ákvarða brunavarnir á grundvelli ákvæða þessarar reglugerðar með tilgreindum frávikum </w:t>
      </w:r>
      <w:r w:rsidR="00662E32">
        <w:rPr>
          <w:lang w:eastAsia="en-GB"/>
        </w:rPr>
        <w:t xml:space="preserve">frá viðmiðunarreglum </w:t>
      </w:r>
      <w:r w:rsidRPr="00785685">
        <w:rPr>
          <w:lang w:eastAsia="en-GB"/>
        </w:rPr>
        <w:t>(</w:t>
      </w:r>
      <w:r w:rsidR="00AC0814">
        <w:rPr>
          <w:lang w:eastAsia="en-GB"/>
        </w:rPr>
        <w:t xml:space="preserve">með </w:t>
      </w:r>
      <w:r w:rsidRPr="00785685">
        <w:rPr>
          <w:lang w:eastAsia="en-GB"/>
        </w:rPr>
        <w:t xml:space="preserve">tækniskiptum) sem </w:t>
      </w:r>
      <w:r w:rsidR="00662E32" w:rsidRPr="00785685">
        <w:rPr>
          <w:lang w:eastAsia="en-GB"/>
        </w:rPr>
        <w:t>sýn</w:t>
      </w:r>
      <w:r w:rsidR="00662E32">
        <w:rPr>
          <w:lang w:eastAsia="en-GB"/>
        </w:rPr>
        <w:t>t</w:t>
      </w:r>
      <w:r w:rsidR="00662E32" w:rsidRPr="00785685">
        <w:rPr>
          <w:lang w:eastAsia="en-GB"/>
        </w:rPr>
        <w:t xml:space="preserve"> </w:t>
      </w:r>
      <w:r w:rsidR="00662E32">
        <w:rPr>
          <w:lang w:eastAsia="en-GB"/>
        </w:rPr>
        <w:t>er</w:t>
      </w:r>
      <w:r w:rsidR="00662E32" w:rsidRPr="00785685">
        <w:rPr>
          <w:lang w:eastAsia="en-GB"/>
        </w:rPr>
        <w:t xml:space="preserve"> </w:t>
      </w:r>
      <w:r w:rsidRPr="00785685">
        <w:rPr>
          <w:lang w:eastAsia="en-GB"/>
        </w:rPr>
        <w:t xml:space="preserve">fram á að uppfylli </w:t>
      </w:r>
      <w:r w:rsidR="00662E32">
        <w:rPr>
          <w:lang w:eastAsia="en-GB"/>
        </w:rPr>
        <w:t>meginmarkmið reglugerðarinnar og meginreglu</w:t>
      </w:r>
      <w:r w:rsidR="00C85ACD">
        <w:rPr>
          <w:lang w:eastAsia="en-GB"/>
        </w:rPr>
        <w:t>r</w:t>
      </w:r>
      <w:r w:rsidR="00662E32">
        <w:rPr>
          <w:lang w:eastAsia="en-GB"/>
        </w:rPr>
        <w:t xml:space="preserve"> viðkomandi ákvæð</w:t>
      </w:r>
      <w:r w:rsidR="00AE77EC">
        <w:rPr>
          <w:lang w:eastAsia="en-GB"/>
        </w:rPr>
        <w:t>a</w:t>
      </w:r>
      <w:r w:rsidR="00CE17A7">
        <w:rPr>
          <w:lang w:eastAsia="en-GB"/>
        </w:rPr>
        <w:t>. Brunaöryggi skal vera</w:t>
      </w:r>
      <w:r w:rsidRPr="00785685">
        <w:rPr>
          <w:lang w:eastAsia="en-GB"/>
        </w:rPr>
        <w:t xml:space="preserve"> jafn mikið og fengist við að ákvarða brunavarnirnar á grundvelli a-liðar. Á aðaluppdráttum skal gera grein fyrir þeim tækniskiptum sem beitt hefur verið skv. þessari grein.</w:t>
      </w:r>
    </w:p>
    <w:p w:rsidR="000C6004" w:rsidRPr="00785685" w:rsidRDefault="000C6004" w:rsidP="00EE77B5">
      <w:pPr>
        <w:numPr>
          <w:ilvl w:val="0"/>
          <w:numId w:val="2"/>
        </w:numPr>
        <w:tabs>
          <w:tab w:val="clear" w:pos="397"/>
          <w:tab w:val="left" w:pos="709"/>
        </w:tabs>
        <w:rPr>
          <w:lang w:eastAsia="en-GB"/>
        </w:rPr>
      </w:pPr>
      <w:r w:rsidRPr="00785685">
        <w:rPr>
          <w:lang w:eastAsia="en-GB"/>
        </w:rPr>
        <w:t>Ákvarða brunavarnir á grundvelli brunahönnunar sem getur falist í einni eða fleiri af eftirfarandi aðferðum:</w:t>
      </w:r>
    </w:p>
    <w:p w:rsidR="000C6004" w:rsidRPr="00785685" w:rsidRDefault="000C6004" w:rsidP="00EE77B5">
      <w:pPr>
        <w:pStyle w:val="ListParagraph"/>
        <w:numPr>
          <w:ilvl w:val="0"/>
          <w:numId w:val="3"/>
        </w:numPr>
        <w:spacing w:after="0"/>
        <w:jc w:val="both"/>
        <w:rPr>
          <w:rFonts w:ascii="Times" w:hAnsi="Times" w:cs="Times"/>
          <w:sz w:val="21"/>
          <w:szCs w:val="21"/>
          <w:lang w:eastAsia="is-IS"/>
        </w:rPr>
      </w:pPr>
      <w:r w:rsidRPr="00785685">
        <w:rPr>
          <w:rFonts w:ascii="Times" w:hAnsi="Times" w:cs="Times"/>
          <w:sz w:val="21"/>
          <w:szCs w:val="21"/>
          <w:lang w:eastAsia="is-IS"/>
        </w:rPr>
        <w:t>Lausn sem byggir á ákvæð</w:t>
      </w:r>
      <w:r w:rsidR="00CE17A7">
        <w:rPr>
          <w:rFonts w:ascii="Times" w:hAnsi="Times" w:cs="Times"/>
          <w:sz w:val="21"/>
          <w:szCs w:val="21"/>
          <w:lang w:eastAsia="is-IS"/>
        </w:rPr>
        <w:t>um</w:t>
      </w:r>
      <w:r w:rsidRPr="00785685">
        <w:rPr>
          <w:rFonts w:ascii="Times" w:hAnsi="Times" w:cs="Times"/>
          <w:sz w:val="21"/>
          <w:szCs w:val="21"/>
          <w:lang w:eastAsia="is-IS"/>
        </w:rPr>
        <w:t xml:space="preserve"> þessarar reglugerðar með frávikum </w:t>
      </w:r>
      <w:r w:rsidR="00662E32">
        <w:rPr>
          <w:rFonts w:ascii="Times" w:hAnsi="Times" w:cs="Times"/>
          <w:sz w:val="21"/>
          <w:szCs w:val="21"/>
          <w:lang w:eastAsia="is-IS"/>
        </w:rPr>
        <w:t xml:space="preserve">frá viðmiðunarreglum </w:t>
      </w:r>
      <w:r w:rsidRPr="00785685">
        <w:rPr>
          <w:rFonts w:ascii="Times" w:hAnsi="Times" w:cs="Times"/>
          <w:sz w:val="21"/>
          <w:szCs w:val="21"/>
          <w:lang w:eastAsia="is-IS"/>
        </w:rPr>
        <w:t xml:space="preserve">sem sýnt er fram á að uppfylli </w:t>
      </w:r>
      <w:r w:rsidR="00CE17A7">
        <w:rPr>
          <w:rFonts w:ascii="Times" w:hAnsi="Times" w:cs="Times"/>
          <w:sz w:val="21"/>
          <w:szCs w:val="21"/>
          <w:lang w:eastAsia="is-IS"/>
        </w:rPr>
        <w:t>megin</w:t>
      </w:r>
      <w:r w:rsidRPr="00785685">
        <w:rPr>
          <w:rFonts w:ascii="Times" w:hAnsi="Times" w:cs="Times"/>
          <w:sz w:val="21"/>
          <w:szCs w:val="21"/>
          <w:lang w:eastAsia="is-IS"/>
        </w:rPr>
        <w:t>markmið reglugerðarinnar um brunaöryggi</w:t>
      </w:r>
      <w:r w:rsidR="00CE17A7">
        <w:rPr>
          <w:rFonts w:ascii="Times" w:hAnsi="Times" w:cs="Times"/>
          <w:sz w:val="21"/>
          <w:szCs w:val="21"/>
          <w:lang w:eastAsia="is-IS"/>
        </w:rPr>
        <w:t xml:space="preserve"> og meginreglu</w:t>
      </w:r>
      <w:r w:rsidR="00C85ACD">
        <w:rPr>
          <w:rFonts w:ascii="Times" w:hAnsi="Times" w:cs="Times"/>
          <w:sz w:val="21"/>
          <w:szCs w:val="21"/>
          <w:lang w:eastAsia="is-IS"/>
        </w:rPr>
        <w:t>r</w:t>
      </w:r>
      <w:r w:rsidR="00CE17A7">
        <w:rPr>
          <w:rFonts w:ascii="Times" w:hAnsi="Times" w:cs="Times"/>
          <w:sz w:val="21"/>
          <w:szCs w:val="21"/>
          <w:lang w:eastAsia="is-IS"/>
        </w:rPr>
        <w:t xml:space="preserve"> viðkomandi ákvæð</w:t>
      </w:r>
      <w:r w:rsidR="00AE77EC">
        <w:rPr>
          <w:rFonts w:ascii="Times" w:hAnsi="Times" w:cs="Times"/>
          <w:sz w:val="21"/>
          <w:szCs w:val="21"/>
          <w:lang w:eastAsia="is-IS"/>
        </w:rPr>
        <w:t>a</w:t>
      </w:r>
      <w:r w:rsidRPr="00785685">
        <w:rPr>
          <w:rFonts w:ascii="Times" w:hAnsi="Times" w:cs="Times"/>
          <w:sz w:val="21"/>
          <w:szCs w:val="21"/>
          <w:lang w:eastAsia="is-IS"/>
        </w:rPr>
        <w:t>.</w:t>
      </w:r>
    </w:p>
    <w:p w:rsidR="000C6004" w:rsidRPr="00785685" w:rsidRDefault="000C6004" w:rsidP="00EE77B5">
      <w:pPr>
        <w:pStyle w:val="ListParagraph"/>
        <w:numPr>
          <w:ilvl w:val="0"/>
          <w:numId w:val="3"/>
        </w:numPr>
        <w:spacing w:after="0"/>
        <w:jc w:val="both"/>
        <w:rPr>
          <w:rFonts w:ascii="Times" w:hAnsi="Times" w:cs="Times"/>
          <w:sz w:val="21"/>
          <w:szCs w:val="21"/>
          <w:lang w:eastAsia="is-IS"/>
        </w:rPr>
      </w:pPr>
      <w:r w:rsidRPr="00785685">
        <w:rPr>
          <w:rFonts w:ascii="Times" w:hAnsi="Times" w:cs="Times"/>
          <w:sz w:val="21"/>
          <w:szCs w:val="21"/>
          <w:lang w:eastAsia="is-IS"/>
        </w:rPr>
        <w:t>Lausn sem byggir á brunatæknilegum útreikningum.</w:t>
      </w:r>
    </w:p>
    <w:p w:rsidR="000C6004" w:rsidRPr="00785685" w:rsidRDefault="000C6004" w:rsidP="00EE77B5">
      <w:pPr>
        <w:pStyle w:val="ListParagraph"/>
        <w:numPr>
          <w:ilvl w:val="0"/>
          <w:numId w:val="3"/>
        </w:numPr>
        <w:spacing w:after="0"/>
        <w:jc w:val="both"/>
        <w:rPr>
          <w:rFonts w:ascii="Times" w:hAnsi="Times" w:cs="Times"/>
          <w:sz w:val="21"/>
          <w:szCs w:val="21"/>
          <w:lang w:eastAsia="is-IS"/>
        </w:rPr>
      </w:pPr>
      <w:r w:rsidRPr="00785685">
        <w:rPr>
          <w:rFonts w:ascii="Times" w:hAnsi="Times" w:cs="Times"/>
          <w:sz w:val="21"/>
          <w:szCs w:val="21"/>
          <w:lang w:eastAsia="is-IS"/>
        </w:rPr>
        <w:t>Lausn sem byggist á áhættugreiningu.</w:t>
      </w:r>
    </w:p>
    <w:p w:rsidR="000C6004" w:rsidRPr="00785685" w:rsidRDefault="000C6004" w:rsidP="00785685"/>
    <w:p w:rsidR="000C6004" w:rsidRPr="00785685" w:rsidRDefault="000C6004" w:rsidP="000C6004"/>
    <w:p w:rsidR="000C6004" w:rsidRPr="00944565" w:rsidRDefault="000C6004" w:rsidP="000C66D3">
      <w:pPr>
        <w:pStyle w:val="Heading3"/>
      </w:pPr>
      <w:bookmarkStart w:id="12" w:name="_Toc313368908"/>
      <w:r w:rsidRPr="00944565">
        <w:t>9.2.3. gr.</w:t>
      </w:r>
    </w:p>
    <w:p w:rsidR="000C6004" w:rsidRPr="000C6004" w:rsidRDefault="000C6004" w:rsidP="007E3F2D">
      <w:pPr>
        <w:pStyle w:val="Heading4"/>
      </w:pPr>
      <w:r w:rsidRPr="000C6004">
        <w:t>Greinargerð og sannprófun lausna</w:t>
      </w:r>
      <w:bookmarkEnd w:id="12"/>
      <w:r w:rsidRPr="000C6004">
        <w:t>.</w:t>
      </w:r>
    </w:p>
    <w:p w:rsidR="000C6004" w:rsidRPr="003132D3" w:rsidRDefault="000C6004" w:rsidP="003132D3">
      <w:r w:rsidRPr="003132D3">
        <w:t>Hönnuður brunavarna mannvirkis skal leggja fram greinargerð sem lýsir brunavörnum mann</w:t>
      </w:r>
      <w:r w:rsidR="0031185B">
        <w:softHyphen/>
      </w:r>
      <w:r w:rsidRPr="003132D3">
        <w:t>virkisins, gerir grein fyrir vali á þeim og sýnir fram á að þær uppfylli kröfur þessa hluta reglu</w:t>
      </w:r>
      <w:r w:rsidR="0031185B">
        <w:softHyphen/>
      </w:r>
      <w:r w:rsidRPr="003132D3">
        <w:t>gerðarinnar um brunaöryggi.</w:t>
      </w:r>
    </w:p>
    <w:p w:rsidR="000C6004" w:rsidRPr="003132D3" w:rsidRDefault="000C6004" w:rsidP="003132D3">
      <w:r w:rsidRPr="003132D3">
        <w:t>Umfang greinargerðar hönnuðar skal m.a. taka mið af stærð og mikilvægi mannvirkisins, um</w:t>
      </w:r>
      <w:r w:rsidR="0031185B">
        <w:softHyphen/>
      </w:r>
      <w:r w:rsidRPr="003132D3">
        <w:t>fangi hönnunar og umfangi</w:t>
      </w:r>
      <w:r w:rsidR="005D0D1E">
        <w:t xml:space="preserve"> frávika frá </w:t>
      </w:r>
      <w:r w:rsidR="00C85ACD">
        <w:t>viðmiðunarreglum</w:t>
      </w:r>
      <w:r w:rsidR="005D0D1E">
        <w:t xml:space="preserve">. </w:t>
      </w:r>
      <w:r w:rsidRPr="003132D3">
        <w:t>Gera skal grein fyrir notkunar</w:t>
      </w:r>
      <w:r w:rsidR="00D65F84">
        <w:softHyphen/>
      </w:r>
      <w:r w:rsidRPr="003132D3">
        <w:t>for</w:t>
      </w:r>
      <w:r w:rsidR="0031185B">
        <w:softHyphen/>
      </w:r>
      <w:r w:rsidRPr="003132D3">
        <w:t>sendum og takmörkun á notkun.</w:t>
      </w:r>
    </w:p>
    <w:p w:rsidR="000C6004" w:rsidRPr="003132D3" w:rsidRDefault="000C6004" w:rsidP="003132D3">
      <w:r w:rsidRPr="003132D3">
        <w:t>Sannprófun lausna skal einnig taka til líklegra frávika frá þeirri lausn sem sannreynd er.</w:t>
      </w:r>
    </w:p>
    <w:p w:rsidR="000C6004" w:rsidRPr="003132D3" w:rsidRDefault="000C6004" w:rsidP="003132D3">
      <w:r w:rsidRPr="003132D3">
        <w:t>Mannvirkjastofnun skal gefa út leiðbeiningar um framkvæmd þessarar greinar.</w:t>
      </w:r>
    </w:p>
    <w:p w:rsidR="000C6004" w:rsidRPr="003132D3" w:rsidRDefault="000C6004" w:rsidP="000C6004"/>
    <w:p w:rsidR="000C6004" w:rsidRPr="00944565" w:rsidRDefault="000C6004" w:rsidP="000C66D3">
      <w:pPr>
        <w:pStyle w:val="Heading3"/>
      </w:pPr>
      <w:bookmarkStart w:id="13" w:name="_Toc313368909"/>
      <w:r w:rsidRPr="00944565">
        <w:t>9.2.4. gr.</w:t>
      </w:r>
    </w:p>
    <w:p w:rsidR="000C6004" w:rsidRPr="000C6004" w:rsidRDefault="000C6004" w:rsidP="007E3F2D">
      <w:pPr>
        <w:pStyle w:val="Heading4"/>
      </w:pPr>
      <w:r w:rsidRPr="000C6004">
        <w:t>Krafa um brunahönnun og áhættumat</w:t>
      </w:r>
      <w:bookmarkEnd w:id="13"/>
      <w:r w:rsidRPr="000C6004">
        <w:t>.</w:t>
      </w:r>
    </w:p>
    <w:p w:rsidR="000C6004" w:rsidRPr="003132D3" w:rsidRDefault="000C6004" w:rsidP="003132D3">
      <w:r w:rsidRPr="003132D3">
        <w:t>Leyfisveitandi getur ávallt farið fram á að gerð sé brunahönnun og áhættumat fyrir mannvirki og lóðir í tengslum við veitingu byggingarleyfis.  Slík krafa skal rökstudd af hálfu leyfisveitanda sé þess óskað.</w:t>
      </w:r>
    </w:p>
    <w:p w:rsidR="000C6004" w:rsidRPr="003132D3" w:rsidRDefault="000C6004" w:rsidP="003132D3">
      <w:r w:rsidRPr="003132D3">
        <w:t>Ávallt skal krafist brunahönnunar vegna eftirfarandi flokka mannvirkja:</w:t>
      </w:r>
    </w:p>
    <w:p w:rsidR="000C6004" w:rsidRPr="003132D3" w:rsidRDefault="000C6004" w:rsidP="00EE77B5">
      <w:pPr>
        <w:numPr>
          <w:ilvl w:val="0"/>
          <w:numId w:val="4"/>
        </w:numPr>
        <w:tabs>
          <w:tab w:val="clear" w:pos="397"/>
          <w:tab w:val="left" w:pos="709"/>
        </w:tabs>
        <w:rPr>
          <w:lang w:eastAsia="en-GB"/>
        </w:rPr>
      </w:pPr>
      <w:r w:rsidRPr="003132D3">
        <w:rPr>
          <w:lang w:eastAsia="en-GB"/>
        </w:rPr>
        <w:t>Mannvirkja þar sem vænta má mikils mannsöfnuðar eða þar sem geymd eru mikil verðmæti.</w:t>
      </w:r>
    </w:p>
    <w:p w:rsidR="000C6004" w:rsidRPr="003132D3" w:rsidRDefault="000C6004" w:rsidP="00EE77B5">
      <w:pPr>
        <w:numPr>
          <w:ilvl w:val="0"/>
          <w:numId w:val="4"/>
        </w:numPr>
        <w:tabs>
          <w:tab w:val="clear" w:pos="397"/>
          <w:tab w:val="left" w:pos="709"/>
        </w:tabs>
        <w:rPr>
          <w:lang w:eastAsia="en-GB"/>
        </w:rPr>
      </w:pPr>
      <w:r w:rsidRPr="003132D3">
        <w:rPr>
          <w:lang w:eastAsia="en-GB"/>
        </w:rPr>
        <w:t>Mannvirkja sem eru menningar- eða samfélagslega verðmæt eða þar sem geymd eru slík verðmæti.</w:t>
      </w:r>
    </w:p>
    <w:p w:rsidR="000C6004" w:rsidRPr="003132D3" w:rsidRDefault="000C6004" w:rsidP="00EE77B5">
      <w:pPr>
        <w:numPr>
          <w:ilvl w:val="0"/>
          <w:numId w:val="4"/>
        </w:numPr>
        <w:tabs>
          <w:tab w:val="clear" w:pos="397"/>
          <w:tab w:val="left" w:pos="709"/>
        </w:tabs>
        <w:rPr>
          <w:lang w:eastAsia="en-GB"/>
        </w:rPr>
      </w:pPr>
      <w:r w:rsidRPr="003132D3">
        <w:rPr>
          <w:lang w:eastAsia="en-GB"/>
        </w:rPr>
        <w:t>Mannvirkja er varða almannahagsmuni sérstaklega, þ.e. geta haft áhrif á virkni sam</w:t>
      </w:r>
      <w:r w:rsidR="003132D3">
        <w:rPr>
          <w:lang w:eastAsia="en-GB"/>
        </w:rPr>
        <w:softHyphen/>
      </w:r>
      <w:r w:rsidRPr="003132D3">
        <w:rPr>
          <w:lang w:eastAsia="en-GB"/>
        </w:rPr>
        <w:t>félagsins, t.d. stærri flugstöðvar og meginsamgöngumiðstöðvar,</w:t>
      </w:r>
      <w:r w:rsidR="00D65F84">
        <w:rPr>
          <w:lang w:eastAsia="en-GB"/>
        </w:rPr>
        <w:t xml:space="preserve"> </w:t>
      </w:r>
      <w:r w:rsidRPr="003132D3">
        <w:rPr>
          <w:lang w:eastAsia="en-GB"/>
        </w:rPr>
        <w:t xml:space="preserve">mikilvæg mannvirki vegna </w:t>
      </w:r>
      <w:r w:rsidRPr="003132D3">
        <w:rPr>
          <w:lang w:eastAsia="en-GB"/>
        </w:rPr>
        <w:lastRenderedPageBreak/>
        <w:t>orkuframleiðslu og dreifingar orku eða vatns, miðstöðvar löggæslu, almannavarna og slökkviliða, sjúkrahús og aðrar mikilvægar heilsustofnanir.</w:t>
      </w:r>
    </w:p>
    <w:p w:rsidR="000C6004" w:rsidRPr="003132D3" w:rsidRDefault="000C6004" w:rsidP="00EE77B5">
      <w:pPr>
        <w:numPr>
          <w:ilvl w:val="0"/>
          <w:numId w:val="4"/>
        </w:numPr>
        <w:tabs>
          <w:tab w:val="clear" w:pos="397"/>
          <w:tab w:val="left" w:pos="709"/>
        </w:tabs>
        <w:rPr>
          <w:lang w:eastAsia="en-GB"/>
        </w:rPr>
      </w:pPr>
      <w:r w:rsidRPr="003132D3">
        <w:rPr>
          <w:lang w:eastAsia="en-GB"/>
        </w:rPr>
        <w:t>Mannvirkja þar sem hættuleg starfsemi fer fram eða þar sem vænta má að stórbrunar eða sprengingar geti orðið vegna starfseminnar, s.s. birgðageymslur eða framleiðsla eld- og sprengifimra efna, eldnærandi efna, eiturefna og efna sem geta valdið mengun í umhverfinu.  Staðsetja ber og hanna slík mannvirki þannig að hættan í nánasta umhverfi þeirra sé í lágmarki, t.d. vegna varmageislunar, reyks, eitrunar og þrýstings vegna sprengingar.</w:t>
      </w:r>
    </w:p>
    <w:p w:rsidR="000C6004" w:rsidRPr="003132D3" w:rsidRDefault="000C6004" w:rsidP="00EE77B5">
      <w:pPr>
        <w:numPr>
          <w:ilvl w:val="0"/>
          <w:numId w:val="4"/>
        </w:numPr>
        <w:tabs>
          <w:tab w:val="clear" w:pos="397"/>
          <w:tab w:val="left" w:pos="709"/>
        </w:tabs>
        <w:rPr>
          <w:lang w:eastAsia="en-GB"/>
        </w:rPr>
      </w:pPr>
      <w:r w:rsidRPr="003132D3">
        <w:rPr>
          <w:lang w:eastAsia="en-GB"/>
        </w:rPr>
        <w:t>Mannvirkja í notkunarflokkum 5 og 6.</w:t>
      </w:r>
    </w:p>
    <w:p w:rsidR="000C6004" w:rsidRPr="003132D3" w:rsidRDefault="000C6004" w:rsidP="00EE77B5">
      <w:pPr>
        <w:numPr>
          <w:ilvl w:val="0"/>
          <w:numId w:val="4"/>
        </w:numPr>
        <w:tabs>
          <w:tab w:val="clear" w:pos="397"/>
          <w:tab w:val="left" w:pos="709"/>
        </w:tabs>
        <w:rPr>
          <w:lang w:eastAsia="en-GB"/>
        </w:rPr>
      </w:pPr>
      <w:r w:rsidRPr="003132D3">
        <w:rPr>
          <w:lang w:eastAsia="en-GB"/>
        </w:rPr>
        <w:t>Mannvirkja með stærri samanlagðan gólfflöt en 2</w:t>
      </w:r>
      <w:r w:rsidR="00297994">
        <w:rPr>
          <w:lang w:eastAsia="en-GB"/>
        </w:rPr>
        <w:t>.</w:t>
      </w:r>
      <w:r w:rsidRPr="003132D3">
        <w:rPr>
          <w:lang w:eastAsia="en-GB"/>
        </w:rPr>
        <w:t>000 m</w:t>
      </w:r>
      <w:r w:rsidR="003132D3">
        <w:rPr>
          <w:lang w:eastAsia="en-GB"/>
        </w:rPr>
        <w:t>²</w:t>
      </w:r>
      <w:r w:rsidRPr="003132D3">
        <w:rPr>
          <w:lang w:eastAsia="en-GB"/>
        </w:rPr>
        <w:t xml:space="preserve">. </w:t>
      </w:r>
    </w:p>
    <w:p w:rsidR="000C6004" w:rsidRPr="003132D3" w:rsidRDefault="000C6004" w:rsidP="00EE77B5">
      <w:pPr>
        <w:numPr>
          <w:ilvl w:val="0"/>
          <w:numId w:val="4"/>
        </w:numPr>
        <w:tabs>
          <w:tab w:val="clear" w:pos="397"/>
          <w:tab w:val="left" w:pos="709"/>
        </w:tabs>
        <w:rPr>
          <w:lang w:eastAsia="en-GB"/>
        </w:rPr>
      </w:pPr>
      <w:r w:rsidRPr="003132D3">
        <w:rPr>
          <w:lang w:eastAsia="en-GB"/>
        </w:rPr>
        <w:t>Mannvirkja eða notkunarflokka innan þeirra með brunaálag hærra en 800 MJ/m².</w:t>
      </w:r>
    </w:p>
    <w:p w:rsidR="000C6004" w:rsidRDefault="000C6004" w:rsidP="00EE77B5">
      <w:pPr>
        <w:numPr>
          <w:ilvl w:val="0"/>
          <w:numId w:val="4"/>
        </w:numPr>
        <w:tabs>
          <w:tab w:val="clear" w:pos="397"/>
          <w:tab w:val="left" w:pos="709"/>
        </w:tabs>
        <w:rPr>
          <w:lang w:eastAsia="en-GB"/>
        </w:rPr>
      </w:pPr>
      <w:r w:rsidRPr="003132D3">
        <w:rPr>
          <w:lang w:eastAsia="en-GB"/>
        </w:rPr>
        <w:t>Mannvirkja sem eru þannig gerðar, staðsett eða starfsemi innan þeirra þess eðlis að slökkvilið sé á einhvern hátt vanbúið til að ráða við eld í því.</w:t>
      </w:r>
    </w:p>
    <w:p w:rsidR="00325616" w:rsidRDefault="00325616" w:rsidP="00EE77B5">
      <w:pPr>
        <w:numPr>
          <w:ilvl w:val="0"/>
          <w:numId w:val="4"/>
        </w:numPr>
        <w:tabs>
          <w:tab w:val="clear" w:pos="397"/>
          <w:tab w:val="left" w:pos="709"/>
        </w:tabs>
        <w:rPr>
          <w:lang w:eastAsia="en-GB"/>
        </w:rPr>
      </w:pPr>
      <w:r>
        <w:rPr>
          <w:lang w:eastAsia="en-GB"/>
        </w:rPr>
        <w:t>Háhýs</w:t>
      </w:r>
      <w:r w:rsidR="00EA54B7">
        <w:rPr>
          <w:lang w:eastAsia="en-GB"/>
        </w:rPr>
        <w:t>a</w:t>
      </w:r>
      <w:r w:rsidR="00C85ACD">
        <w:rPr>
          <w:lang w:eastAsia="en-GB"/>
        </w:rPr>
        <w:t>.</w:t>
      </w:r>
    </w:p>
    <w:p w:rsidR="000C6004" w:rsidRPr="003132D3" w:rsidRDefault="000C6004" w:rsidP="00C33900">
      <w:r w:rsidRPr="003132D3">
        <w:t>Ávallt skal vinna áhættumat fyrir mannvirki og starfsemi á lóðum sem talin eru sérlega varasöm m.t.t. eld- eða sprengihættu, eru samfélagslega mikilvæg, geta skapað almannahættu, geta haft mikil áhrif á mögulega landnotkun eða geta valdið alvarlegum umhverfisspjöllum við bruna.</w:t>
      </w:r>
    </w:p>
    <w:p w:rsidR="000C6004" w:rsidRPr="003132D3" w:rsidRDefault="000C6004" w:rsidP="003132D3">
      <w:r w:rsidRPr="003132D3">
        <w:t>Mannvirkjastofnun skal gefa út leiðbeiningar um framkvæmd þessarar greinar.</w:t>
      </w:r>
    </w:p>
    <w:p w:rsidR="000C6004" w:rsidRPr="003132D3" w:rsidRDefault="000C6004" w:rsidP="003132D3"/>
    <w:p w:rsidR="000C6004" w:rsidRPr="00944565" w:rsidRDefault="000C6004" w:rsidP="000C66D3">
      <w:pPr>
        <w:pStyle w:val="Heading3"/>
      </w:pPr>
      <w:bookmarkStart w:id="14" w:name="_Toc313368910"/>
      <w:r w:rsidRPr="00944565">
        <w:t>9.2.5. gr.</w:t>
      </w:r>
    </w:p>
    <w:p w:rsidR="000C6004" w:rsidRPr="000C6004" w:rsidRDefault="000C6004" w:rsidP="007E3F2D">
      <w:pPr>
        <w:pStyle w:val="Heading4"/>
      </w:pPr>
      <w:r w:rsidRPr="000C6004">
        <w:t>Staðfesting brunavarna vegna breytinga á þegar byggðum mannvirkjum</w:t>
      </w:r>
      <w:bookmarkEnd w:id="14"/>
      <w:r w:rsidRPr="000C6004">
        <w:t>.</w:t>
      </w:r>
    </w:p>
    <w:p w:rsidR="001226BD" w:rsidRDefault="000C6004">
      <w:pPr>
        <w:rPr>
          <w:lang w:eastAsia="is-IS"/>
        </w:rPr>
      </w:pPr>
      <w:r w:rsidRPr="000C6004">
        <w:rPr>
          <w:lang w:eastAsia="is-IS"/>
        </w:rPr>
        <w:t xml:space="preserve">Við breytingu á þegar byggðu mannvirki eða við breytta notkun skal hönnuður aðaluppdráttar, eða annar hönnuður sem tekur að sér ábyrgð á brunahönnun, staðfesta að brunavarnir uppfylli kröfur </w:t>
      </w:r>
      <w:r w:rsidR="00FB6039">
        <w:rPr>
          <w:lang w:eastAsia="is-IS"/>
        </w:rPr>
        <w:t>þessarar reglugerðar</w:t>
      </w:r>
      <w:r w:rsidR="00C52018">
        <w:rPr>
          <w:lang w:eastAsia="is-IS"/>
        </w:rPr>
        <w:t xml:space="preserve">, sbr. þó 2. </w:t>
      </w:r>
      <w:r w:rsidR="00C73561">
        <w:rPr>
          <w:lang w:eastAsia="is-IS"/>
        </w:rPr>
        <w:t xml:space="preserve">og 3. </w:t>
      </w:r>
      <w:r w:rsidR="00C52018">
        <w:rPr>
          <w:lang w:eastAsia="is-IS"/>
        </w:rPr>
        <w:t>mgr</w:t>
      </w:r>
      <w:r w:rsidR="00FB6039">
        <w:rPr>
          <w:lang w:eastAsia="is-IS"/>
        </w:rPr>
        <w:t>.</w:t>
      </w:r>
      <w:r w:rsidR="003D1488">
        <w:rPr>
          <w:lang w:eastAsia="is-IS"/>
        </w:rPr>
        <w:t xml:space="preserve"> </w:t>
      </w:r>
    </w:p>
    <w:p w:rsidR="001226BD" w:rsidRDefault="001226BD">
      <w:pPr>
        <w:rPr>
          <w:lang w:eastAsia="is-IS"/>
        </w:rPr>
      </w:pPr>
      <w:r>
        <w:rPr>
          <w:lang w:eastAsia="is-IS"/>
        </w:rPr>
        <w:t>Ef minniháttar breyting er gerð á þáttum er varða brunavarnir í þegar byggðu mannvirki skal hönnuður sýna á uppdráttum eða staðfesta á annan fullnægjandi hátt að brunavarnir mannvirkisins eftir breytinguna séu fullnægjandi og að breytingin hafi ekki leitt til þess að brunavarnir mannvirkisins eða einstakra hluta þess sé skert.</w:t>
      </w:r>
    </w:p>
    <w:p w:rsidR="00474C60" w:rsidRDefault="003D1488">
      <w:r>
        <w:rPr>
          <w:lang w:eastAsia="is-IS"/>
        </w:rPr>
        <w:t>E</w:t>
      </w:r>
      <w:r>
        <w:t>f sérstökum erfiðleikum er bundið að uppfylla ákvæði þessa hluta reglugerðarinnar án þess að breyta að verulegu leyti megin gerð mannvirkis</w:t>
      </w:r>
      <w:r>
        <w:rPr>
          <w:i/>
          <w:iCs/>
        </w:rPr>
        <w:t xml:space="preserve">, </w:t>
      </w:r>
      <w:r>
        <w:t>burðarvirki, útliti, innra skipulagi eða öðrum sérkennum sem vert er að varðveita, getur leyfisveitandi heimilað að vikið sé frá einstökum ákvæðum þessa hluta reglugerðarinnar. Í slíkum tilvikum skal hönnuður skila sérstakri greinargerð um það hvernig brunaöryggi er tryggt</w:t>
      </w:r>
      <w:r w:rsidR="006125B6">
        <w:t xml:space="preserve"> og meginmarkmið 9.1.1. gr. eru uppfyllt</w:t>
      </w:r>
      <w:r>
        <w:t xml:space="preserve">. </w:t>
      </w:r>
      <w:r w:rsidR="0076521B">
        <w:rPr>
          <w:lang w:eastAsia="is-IS"/>
        </w:rPr>
        <w:t xml:space="preserve">Umfang slíkrar </w:t>
      </w:r>
      <w:r>
        <w:rPr>
          <w:lang w:eastAsia="is-IS"/>
        </w:rPr>
        <w:t>greinargerðar</w:t>
      </w:r>
      <w:r w:rsidR="0076521B">
        <w:rPr>
          <w:lang w:eastAsia="is-IS"/>
        </w:rPr>
        <w:t xml:space="preserve"> skal vera í samræmi við umfang breytinganna. </w:t>
      </w:r>
      <w:r>
        <w:rPr>
          <w:lang w:eastAsia="is-IS"/>
        </w:rPr>
        <w:t>Taka skal sérstakt tillit til friðaðra mannvirkja.</w:t>
      </w:r>
    </w:p>
    <w:p w:rsidR="000C6004" w:rsidRPr="000C6004" w:rsidRDefault="000C6004" w:rsidP="003132D3">
      <w:r w:rsidRPr="000C6004">
        <w:t>Mannvirkjastofnun skal gefa út leiðbeiningar um framkvæmd þessarar greinar.</w:t>
      </w:r>
    </w:p>
    <w:p w:rsidR="000C6004" w:rsidRPr="000C6004" w:rsidRDefault="000C6004" w:rsidP="003132D3"/>
    <w:p w:rsidR="000C6004" w:rsidRPr="00944565" w:rsidRDefault="000C6004" w:rsidP="000C66D3">
      <w:pPr>
        <w:pStyle w:val="Heading3"/>
      </w:pPr>
      <w:bookmarkStart w:id="15" w:name="_Toc313368911"/>
      <w:r w:rsidRPr="00944565">
        <w:t>9.2.6. gr.</w:t>
      </w:r>
    </w:p>
    <w:p w:rsidR="000C6004" w:rsidRPr="000C6004" w:rsidRDefault="000C6004" w:rsidP="007E3F2D">
      <w:pPr>
        <w:pStyle w:val="Heading4"/>
      </w:pPr>
      <w:r w:rsidRPr="000C6004">
        <w:t>Þátttaka slökkviliðs í björgun</w:t>
      </w:r>
      <w:bookmarkEnd w:id="15"/>
      <w:r w:rsidRPr="000C6004">
        <w:t>.</w:t>
      </w:r>
    </w:p>
    <w:p w:rsidR="000C6004" w:rsidRDefault="007A09DC" w:rsidP="003132D3">
      <w:r w:rsidRPr="00D4669D">
        <w:rPr>
          <w:i/>
        </w:rPr>
        <w:t>Meginreglur:</w:t>
      </w:r>
      <w:r w:rsidR="00D4669D">
        <w:t xml:space="preserve"> </w:t>
      </w:r>
      <w:r w:rsidR="000C6004" w:rsidRPr="000C6004">
        <w:t>Við ákvörðun brunavarna í mannvirki skal taka tillit til getu slökkviliðs í viðkomandi sveitar</w:t>
      </w:r>
      <w:r w:rsidR="005F10C4">
        <w:softHyphen/>
      </w:r>
      <w:r w:rsidR="000C6004" w:rsidRPr="000C6004">
        <w:t>félagi</w:t>
      </w:r>
      <w:r w:rsidR="00766A20">
        <w:t>, útkallstíma</w:t>
      </w:r>
      <w:r w:rsidR="000C6004" w:rsidRPr="000C6004">
        <w:t xml:space="preserve"> og mögulega aðstoð annarra liða og skal getið um með hvaða hætti slíkt er gert í greinargerð þess hönnuðar sem ábyrgð ber á brunavörnum.</w:t>
      </w:r>
      <w:r w:rsidR="00766A20" w:rsidRPr="00766A20">
        <w:t xml:space="preserve"> </w:t>
      </w:r>
      <w:r w:rsidR="00766A20" w:rsidRPr="000C6004">
        <w:t>Á þeim stöðum þar sem útkallstími slökkviliðs er yfir 15 mín eða slökkviliðið er á einhvern hátt vanbúið til að ráða við eld í mannvirki af þessari gerð skulu brunavarnir mannvirkis auknar sem áhrifum þessa nemur.  Byggt skal á upplýsingum í brunavarnaáætlun viðkomandi slökkviliðs.</w:t>
      </w:r>
    </w:p>
    <w:p w:rsidR="000C6004" w:rsidRPr="000C6004" w:rsidRDefault="007A09DC" w:rsidP="003132D3">
      <w:pPr>
        <w:rPr>
          <w:lang w:eastAsia="is-IS"/>
        </w:rPr>
      </w:pPr>
      <w:r w:rsidRPr="00D4669D">
        <w:rPr>
          <w:i/>
        </w:rPr>
        <w:t>Viðmiðunarreglur:</w:t>
      </w:r>
      <w:r w:rsidR="00D4669D">
        <w:t xml:space="preserve"> </w:t>
      </w:r>
      <w:r w:rsidR="000C6004" w:rsidRPr="000C6004">
        <w:t xml:space="preserve">Ekki er heimilt að hanna byggingar með rýmingu um svalir ofan þeirrar hæðar sem búnaður viðkomandi slökkviliðs ræður við. </w:t>
      </w:r>
      <w:r w:rsidR="000C6004" w:rsidRPr="000C6004">
        <w:rPr>
          <w:lang w:eastAsia="is-IS"/>
        </w:rPr>
        <w:t>Umfang rýmingar um svalir skal takmarka við afkastagetu slökkviliðs til björgunar af svölum.</w:t>
      </w:r>
    </w:p>
    <w:p w:rsidR="000C6004" w:rsidRPr="000C6004" w:rsidRDefault="000C6004" w:rsidP="003132D3">
      <w:r w:rsidRPr="000C6004">
        <w:t>Mannvirkjastofnun skal gefa út leiðbeiningar um framkvæmd þessarar greinar.</w:t>
      </w:r>
    </w:p>
    <w:p w:rsidR="000C6004" w:rsidRPr="000C6004" w:rsidRDefault="000C6004" w:rsidP="003132D3"/>
    <w:p w:rsidR="000C6004" w:rsidRPr="00655755" w:rsidRDefault="000C6004" w:rsidP="000C66D3">
      <w:pPr>
        <w:pStyle w:val="Heading3"/>
      </w:pPr>
      <w:bookmarkStart w:id="16" w:name="_Toc313368912"/>
      <w:r w:rsidRPr="00655755">
        <w:t xml:space="preserve">9.3. </w:t>
      </w:r>
      <w:r w:rsidR="00655755" w:rsidRPr="00655755">
        <w:t>KAFLI</w:t>
      </w:r>
    </w:p>
    <w:p w:rsidR="000C6004" w:rsidRPr="000C6004" w:rsidRDefault="000C6004" w:rsidP="00655755">
      <w:pPr>
        <w:pStyle w:val="Heading2"/>
      </w:pPr>
      <w:r w:rsidRPr="000C6004">
        <w:t>Almennar kröfur vegna brunavarna</w:t>
      </w:r>
      <w:bookmarkEnd w:id="16"/>
      <w:r w:rsidRPr="000C6004">
        <w:t>.</w:t>
      </w:r>
    </w:p>
    <w:p w:rsidR="000C6004" w:rsidRPr="00944565" w:rsidRDefault="000C6004" w:rsidP="000C66D3">
      <w:pPr>
        <w:pStyle w:val="Heading3"/>
      </w:pPr>
      <w:bookmarkStart w:id="17" w:name="_Toc313368913"/>
      <w:r w:rsidRPr="00944565">
        <w:t>9.3.1. gr.</w:t>
      </w:r>
    </w:p>
    <w:p w:rsidR="000C6004" w:rsidRPr="000C6004" w:rsidRDefault="000C6004" w:rsidP="007E3F2D">
      <w:pPr>
        <w:pStyle w:val="Heading4"/>
      </w:pPr>
      <w:r w:rsidRPr="000C6004">
        <w:t>Flatarstærðir, rúmmál og breidd rýmingarleiða</w:t>
      </w:r>
      <w:bookmarkEnd w:id="17"/>
      <w:r w:rsidRPr="000C6004">
        <w:t>.</w:t>
      </w:r>
    </w:p>
    <w:p w:rsidR="000C6004" w:rsidRPr="000C6004" w:rsidRDefault="000C6004" w:rsidP="003132D3">
      <w:r w:rsidRPr="000C6004">
        <w:t xml:space="preserve">Kröfur þessa </w:t>
      </w:r>
      <w:r w:rsidRPr="000C6004">
        <w:rPr>
          <w:lang w:eastAsia="is-IS"/>
        </w:rPr>
        <w:t xml:space="preserve">hluta reglugerðarinnar </w:t>
      </w:r>
      <w:r w:rsidRPr="000C6004">
        <w:t>miðast við stærð flata í mannvirki. Miðað er við brúttó</w:t>
      </w:r>
      <w:r w:rsidR="005F10C4">
        <w:softHyphen/>
      </w:r>
      <w:r w:rsidRPr="000C6004">
        <w:t xml:space="preserve">flatarmál viðkomandi flata, nema annað sé sérstaklega tekið fram og gildir sama um uppgefnar </w:t>
      </w:r>
      <w:r w:rsidRPr="000C6004">
        <w:lastRenderedPageBreak/>
        <w:t>rúmmálsstærðir. Með kröfum um breidd rýmingarleiða, t.d. hurða, ganga, stiga o.fl., er átt við hindrunarlaust umferðarmál.</w:t>
      </w:r>
    </w:p>
    <w:p w:rsidR="000C6004" w:rsidRPr="000C6004" w:rsidRDefault="000C6004" w:rsidP="003132D3">
      <w:pPr>
        <w:rPr>
          <w:lang w:eastAsia="en-GB"/>
        </w:rPr>
      </w:pPr>
    </w:p>
    <w:p w:rsidR="000C6004" w:rsidRPr="00944565" w:rsidRDefault="000C6004" w:rsidP="000C66D3">
      <w:pPr>
        <w:pStyle w:val="Heading3"/>
      </w:pPr>
      <w:bookmarkStart w:id="18" w:name="_Toc313368914"/>
      <w:r w:rsidRPr="00944565">
        <w:t>9.3.2. gr.</w:t>
      </w:r>
    </w:p>
    <w:p w:rsidR="000C6004" w:rsidRPr="000C6004" w:rsidRDefault="000C6004" w:rsidP="007E3F2D">
      <w:pPr>
        <w:pStyle w:val="Heading4"/>
      </w:pPr>
      <w:r w:rsidRPr="000C6004">
        <w:t>Veggsvalir, svalagangar og millipallar innanhúss</w:t>
      </w:r>
      <w:bookmarkEnd w:id="18"/>
      <w:r w:rsidRPr="000C6004">
        <w:t>.</w:t>
      </w:r>
    </w:p>
    <w:p w:rsidR="000C6004" w:rsidRPr="000C6004" w:rsidRDefault="000C6004" w:rsidP="003132D3">
      <w:pPr>
        <w:rPr>
          <w:lang w:eastAsia="en-GB"/>
        </w:rPr>
      </w:pPr>
      <w:r w:rsidRPr="000C6004">
        <w:rPr>
          <w:lang w:eastAsia="en-GB"/>
        </w:rPr>
        <w:t>Veggsvalir, millipallar og svalagangar innanhúss sem eru án brunahólfandi veggja að undir</w:t>
      </w:r>
      <w:r w:rsidR="005F10C4">
        <w:rPr>
          <w:lang w:eastAsia="en-GB"/>
        </w:rPr>
        <w:softHyphen/>
      </w:r>
      <w:r w:rsidRPr="000C6004">
        <w:rPr>
          <w:lang w:eastAsia="en-GB"/>
        </w:rPr>
        <w:t>liggjandi hæð, skulu alltaf reiknast sem sjálfstæð hæð þegar stærð þeirra er yfir 50% af flatarmáli undirliggjandi hæðar</w:t>
      </w:r>
      <w:r w:rsidR="00C73561">
        <w:rPr>
          <w:lang w:eastAsia="en-GB"/>
        </w:rPr>
        <w:t>,</w:t>
      </w:r>
      <w:r w:rsidRPr="000C6004">
        <w:rPr>
          <w:lang w:eastAsia="en-GB"/>
        </w:rPr>
        <w:t xml:space="preserve"> meiri en 200 m² í notkunarflokki 1 eða meiri en 100 m² í öðrum notkunar</w:t>
      </w:r>
      <w:r w:rsidR="005F10C4">
        <w:rPr>
          <w:lang w:eastAsia="en-GB"/>
        </w:rPr>
        <w:softHyphen/>
      </w:r>
      <w:r w:rsidRPr="000C6004">
        <w:rPr>
          <w:lang w:eastAsia="en-GB"/>
        </w:rPr>
        <w:t>flokkum.</w:t>
      </w:r>
    </w:p>
    <w:p w:rsidR="000C6004" w:rsidRPr="000C6004" w:rsidRDefault="000C6004" w:rsidP="003132D3">
      <w:pPr>
        <w:rPr>
          <w:lang w:eastAsia="en-GB"/>
        </w:rPr>
      </w:pPr>
    </w:p>
    <w:p w:rsidR="000C6004" w:rsidRPr="00944565" w:rsidRDefault="000C6004" w:rsidP="000C66D3">
      <w:pPr>
        <w:pStyle w:val="Heading3"/>
      </w:pPr>
      <w:bookmarkStart w:id="19" w:name="_Toc313368915"/>
      <w:r w:rsidRPr="00944565">
        <w:t>9.3.3. gr.</w:t>
      </w:r>
    </w:p>
    <w:p w:rsidR="000C6004" w:rsidRPr="000C6004" w:rsidRDefault="000C6004" w:rsidP="007E3F2D">
      <w:pPr>
        <w:pStyle w:val="Heading4"/>
      </w:pPr>
      <w:bookmarkStart w:id="20" w:name="_Toc313368916"/>
      <w:bookmarkEnd w:id="19"/>
      <w:r w:rsidRPr="000C6004">
        <w:t xml:space="preserve">Brunatákn og flokkun byggingarhluta og </w:t>
      </w:r>
      <w:r w:rsidRPr="000C6004">
        <w:rPr>
          <w:b/>
        </w:rPr>
        <w:t>-</w:t>
      </w:r>
      <w:r w:rsidRPr="000C6004">
        <w:t>efna</w:t>
      </w:r>
      <w:bookmarkEnd w:id="20"/>
      <w:r w:rsidRPr="000C6004">
        <w:t>.</w:t>
      </w:r>
    </w:p>
    <w:p w:rsidR="000C6004" w:rsidRPr="003132D3" w:rsidRDefault="000C6004">
      <w:pPr>
        <w:rPr>
          <w:lang w:eastAsia="en-GB"/>
        </w:rPr>
      </w:pPr>
      <w:r w:rsidRPr="003132D3">
        <w:rPr>
          <w:lang w:eastAsia="en-GB"/>
        </w:rPr>
        <w:t>Flokkun byggingarhluta og viðbragð byggingarefna við eldi skal gerð samkvæmt flokkunar</w:t>
      </w:r>
      <w:r w:rsidR="003132D3">
        <w:rPr>
          <w:lang w:eastAsia="en-GB"/>
        </w:rPr>
        <w:softHyphen/>
      </w:r>
      <w:r w:rsidRPr="003132D3">
        <w:rPr>
          <w:lang w:eastAsia="en-GB"/>
        </w:rPr>
        <w:t xml:space="preserve">staðlinum ÍST EN 13501. </w:t>
      </w:r>
      <w:bookmarkStart w:id="21" w:name="_Toc313287008"/>
      <w:bookmarkStart w:id="22" w:name="_Toc313345194"/>
      <w:r w:rsidRPr="003132D3">
        <w:rPr>
          <w:lang w:eastAsia="en-GB"/>
        </w:rPr>
        <w:t>Brunatákn sem fram koma í reglugerð þessari og skal nota eru tilgreind í viðauka 1.</w:t>
      </w:r>
      <w:bookmarkEnd w:id="21"/>
      <w:bookmarkEnd w:id="22"/>
    </w:p>
    <w:p w:rsidR="000C6004" w:rsidRPr="000C6004" w:rsidRDefault="000C6004" w:rsidP="00D4669D">
      <w:pPr>
        <w:ind w:firstLine="0"/>
      </w:pPr>
    </w:p>
    <w:p w:rsidR="000C6004" w:rsidRPr="00944565" w:rsidRDefault="000C6004" w:rsidP="000C66D3">
      <w:pPr>
        <w:pStyle w:val="Heading3"/>
      </w:pPr>
      <w:bookmarkStart w:id="23" w:name="_Toc313368922"/>
      <w:r w:rsidRPr="00944565">
        <w:t>9.3.</w:t>
      </w:r>
      <w:r w:rsidR="00023A77">
        <w:t>4</w:t>
      </w:r>
      <w:r w:rsidRPr="00944565">
        <w:t>. gr.</w:t>
      </w:r>
    </w:p>
    <w:p w:rsidR="000C6004" w:rsidRPr="000C6004" w:rsidRDefault="000C6004" w:rsidP="007E3F2D">
      <w:pPr>
        <w:pStyle w:val="Heading4"/>
      </w:pPr>
      <w:r w:rsidRPr="000C6004">
        <w:t>Stigahús 1</w:t>
      </w:r>
      <w:bookmarkEnd w:id="23"/>
      <w:r w:rsidRPr="000C6004">
        <w:t>.</w:t>
      </w:r>
    </w:p>
    <w:p w:rsidR="001D3270" w:rsidRDefault="00944732" w:rsidP="003132D3">
      <w:r w:rsidRPr="00D4669D">
        <w:rPr>
          <w:i/>
        </w:rPr>
        <w:t>Meginregl</w:t>
      </w:r>
      <w:r w:rsidR="00D4669D" w:rsidRPr="00D4669D">
        <w:rPr>
          <w:i/>
        </w:rPr>
        <w:t>ur</w:t>
      </w:r>
      <w:r w:rsidR="001D3270" w:rsidRPr="001D3270">
        <w:t>:</w:t>
      </w:r>
      <w:r w:rsidR="00D4669D">
        <w:t xml:space="preserve"> </w:t>
      </w:r>
      <w:r w:rsidR="000C6004" w:rsidRPr="000C6004">
        <w:t>Stigahús 1 í byggingum skal vera sjálfstætt brunahólf, minnst EI 60, og varið þannig að eldur og reykur komist ekki inn í stigahúsið. Brunahólfun skal ráðast af þeirri starfsemi sem  teng</w:t>
      </w:r>
      <w:r w:rsidR="00AD6EE7">
        <w:t>i</w:t>
      </w:r>
      <w:r w:rsidR="000C6004" w:rsidRPr="000C6004">
        <w:t xml:space="preserve">st stigahúsinu. </w:t>
      </w:r>
    </w:p>
    <w:p w:rsidR="000C6004" w:rsidRPr="000C6004" w:rsidRDefault="00944732" w:rsidP="003132D3">
      <w:r w:rsidRPr="00D4669D">
        <w:rPr>
          <w:i/>
        </w:rPr>
        <w:t>Viðmiðunarreglur</w:t>
      </w:r>
      <w:r w:rsidR="001D3270" w:rsidRPr="00D4669D">
        <w:rPr>
          <w:i/>
        </w:rPr>
        <w:t>:</w:t>
      </w:r>
      <w:r w:rsidR="00D4669D">
        <w:t xml:space="preserve"> </w:t>
      </w:r>
      <w:r w:rsidR="000C6004" w:rsidRPr="000C6004">
        <w:t xml:space="preserve">Stigahús </w:t>
      </w:r>
      <w:r w:rsidR="00C52018">
        <w:t>1</w:t>
      </w:r>
      <w:r w:rsidR="00376AAB">
        <w:t xml:space="preserve"> </w:t>
      </w:r>
      <w:r w:rsidR="00C73561" w:rsidRPr="000C6004">
        <w:t>m</w:t>
      </w:r>
      <w:r w:rsidR="00C73561">
        <w:t>á</w:t>
      </w:r>
      <w:r w:rsidR="00C73561" w:rsidRPr="000C6004">
        <w:t xml:space="preserve"> </w:t>
      </w:r>
      <w:r w:rsidR="000C6004" w:rsidRPr="000C6004">
        <w:t>ekki vera í meira en fjö</w:t>
      </w:r>
      <w:r w:rsidR="009B06C2">
        <w:t>g</w:t>
      </w:r>
      <w:r w:rsidR="000C6004" w:rsidRPr="000C6004">
        <w:t>urra hæða eða 12 m háu húsi.</w:t>
      </w:r>
    </w:p>
    <w:p w:rsidR="000C6004" w:rsidRPr="000C6004" w:rsidRDefault="000C6004" w:rsidP="003132D3"/>
    <w:p w:rsidR="000C6004" w:rsidRPr="00944565" w:rsidRDefault="000C6004" w:rsidP="000C66D3">
      <w:pPr>
        <w:pStyle w:val="Heading3"/>
      </w:pPr>
      <w:bookmarkStart w:id="24" w:name="_Toc313368923"/>
      <w:r w:rsidRPr="00944565">
        <w:t>9.3.</w:t>
      </w:r>
      <w:r w:rsidR="00023A77">
        <w:t>5</w:t>
      </w:r>
      <w:r w:rsidRPr="00944565">
        <w:t>. gr.</w:t>
      </w:r>
    </w:p>
    <w:p w:rsidR="000C6004" w:rsidRPr="000C6004" w:rsidRDefault="000C6004" w:rsidP="007E3F2D">
      <w:pPr>
        <w:pStyle w:val="Heading4"/>
      </w:pPr>
      <w:r w:rsidRPr="000C6004">
        <w:t>Stigahús 2</w:t>
      </w:r>
      <w:bookmarkEnd w:id="24"/>
      <w:r w:rsidRPr="000C6004">
        <w:t>.</w:t>
      </w:r>
    </w:p>
    <w:p w:rsidR="008C521B" w:rsidRDefault="00944732" w:rsidP="003132D3">
      <w:r w:rsidRPr="00D4669D">
        <w:rPr>
          <w:i/>
        </w:rPr>
        <w:t>Meginregl</w:t>
      </w:r>
      <w:r w:rsidR="00D4669D">
        <w:rPr>
          <w:i/>
        </w:rPr>
        <w:t>ur</w:t>
      </w:r>
      <w:r w:rsidR="001D3270" w:rsidRPr="00D4669D">
        <w:rPr>
          <w:i/>
        </w:rPr>
        <w:t>:</w:t>
      </w:r>
      <w:r w:rsidR="00D4669D">
        <w:t xml:space="preserve"> </w:t>
      </w:r>
      <w:r w:rsidR="000C6004" w:rsidRPr="000C6004">
        <w:t>Stigahús 2 í byggingum skal vera sjálfstætt brunahólf, minnst EI 60, og skal sérstaklega varið þannig að eldur og reykur komist ekki inn í stigahúsið. Brunahólfun skal ráðast af þeirri starfsemi sem tengist stigahúsinu.</w:t>
      </w:r>
      <w:r w:rsidR="00D4669D">
        <w:t xml:space="preserve"> </w:t>
      </w:r>
      <w:r w:rsidR="000C6004" w:rsidRPr="000C6004">
        <w:t>Gengið skal inn í stigahús 2 um brunastúku eða milligang sem er sérstakt brunahólf</w:t>
      </w:r>
      <w:r w:rsidR="008C521B">
        <w:t>.</w:t>
      </w:r>
    </w:p>
    <w:p w:rsidR="000C6004" w:rsidRPr="000C6004" w:rsidRDefault="00944732" w:rsidP="003132D3">
      <w:r w:rsidRPr="00D4669D">
        <w:rPr>
          <w:i/>
        </w:rPr>
        <w:t>Viðmiðunarreglur</w:t>
      </w:r>
      <w:r w:rsidR="001D3270" w:rsidRPr="00D4669D">
        <w:rPr>
          <w:i/>
        </w:rPr>
        <w:t>:</w:t>
      </w:r>
      <w:r w:rsidR="00D4669D">
        <w:t xml:space="preserve"> </w:t>
      </w:r>
      <w:r w:rsidR="008C521B" w:rsidRPr="00B311F3">
        <w:t>S</w:t>
      </w:r>
      <w:r w:rsidR="000C6004" w:rsidRPr="00B311F3">
        <w:t xml:space="preserve">tigahús </w:t>
      </w:r>
      <w:r w:rsidR="00623278" w:rsidRPr="00B311F3">
        <w:t>2</w:t>
      </w:r>
      <w:r w:rsidR="00DB743F">
        <w:t xml:space="preserve"> má </w:t>
      </w:r>
      <w:r w:rsidR="000C6004" w:rsidRPr="000C6004">
        <w:t>vera í allt að sjö hæða eða 23 m háu húsi.</w:t>
      </w:r>
      <w:r w:rsidR="00D4669D">
        <w:t xml:space="preserve"> </w:t>
      </w:r>
      <w:r w:rsidR="000C6004" w:rsidRPr="000C6004">
        <w:t>Samband milli kjallara og stigahúss 2 skal  vera um útisvæði eða brunastúku</w:t>
      </w:r>
      <w:r w:rsidR="00623278">
        <w:t>.</w:t>
      </w:r>
      <w:r w:rsidR="000C6004" w:rsidRPr="000C6004">
        <w:t xml:space="preserve"> </w:t>
      </w:r>
    </w:p>
    <w:p w:rsidR="000C6004" w:rsidRPr="000C6004" w:rsidRDefault="000C6004" w:rsidP="003132D3"/>
    <w:p w:rsidR="000C6004" w:rsidRPr="00944565" w:rsidRDefault="000C6004" w:rsidP="000C66D3">
      <w:pPr>
        <w:pStyle w:val="Heading3"/>
      </w:pPr>
      <w:bookmarkStart w:id="25" w:name="_Toc313368924"/>
      <w:r w:rsidRPr="00944565">
        <w:t>9.3.</w:t>
      </w:r>
      <w:r w:rsidR="00023A77">
        <w:t>6</w:t>
      </w:r>
      <w:r w:rsidRPr="00944565">
        <w:t>. gr.</w:t>
      </w:r>
    </w:p>
    <w:p w:rsidR="000C6004" w:rsidRPr="000C6004" w:rsidRDefault="000C6004" w:rsidP="007E3F2D">
      <w:pPr>
        <w:pStyle w:val="Heading4"/>
      </w:pPr>
      <w:r w:rsidRPr="000C6004">
        <w:t>Stigahús 3</w:t>
      </w:r>
      <w:bookmarkEnd w:id="25"/>
      <w:r w:rsidRPr="000C6004">
        <w:t>.</w:t>
      </w:r>
    </w:p>
    <w:p w:rsidR="000C6004" w:rsidRPr="000C6004" w:rsidRDefault="00944732" w:rsidP="003132D3">
      <w:r w:rsidRPr="00D4669D">
        <w:rPr>
          <w:i/>
        </w:rPr>
        <w:t>Meginregl</w:t>
      </w:r>
      <w:r w:rsidR="00D4669D" w:rsidRPr="00D4669D">
        <w:rPr>
          <w:i/>
        </w:rPr>
        <w:t>ur</w:t>
      </w:r>
      <w:r w:rsidR="00DB743F">
        <w:t>:</w:t>
      </w:r>
      <w:r w:rsidR="00D4669D">
        <w:t xml:space="preserve"> </w:t>
      </w:r>
      <w:r w:rsidR="000C6004" w:rsidRPr="000C6004">
        <w:t xml:space="preserve">Stigahús 3 í byggingum skal vera sjálfstætt brunahólf og skal sérstaklega varið þannig að eldur og reykur komist ekki inn í stigahúsið. Brunahólfandi skil stigahússins skulu standa </w:t>
      </w:r>
      <w:r w:rsidR="0077781A">
        <w:t>jafn lengi</w:t>
      </w:r>
      <w:r w:rsidR="000C6004" w:rsidRPr="000C6004">
        <w:t xml:space="preserve"> og meginburðarvirki byggingarinnar. Brunahólfun skal vera nægjanleg til að tryggja rýmingu og ekki auka líkur á útbreiðslu elds milli annarra brunahólfa. Gengið skal í og úr stigahúsi 3 um opið svæði eða yfirþrýsta brunastúku. Stigahús 3 má ekki tengjast kjallara</w:t>
      </w:r>
      <w:r w:rsidR="00AD6EE7">
        <w:t xml:space="preserve">. </w:t>
      </w:r>
      <w:r w:rsidR="000C6004" w:rsidRPr="000C6004">
        <w:t xml:space="preserve">Sé brunastúka að stigahúsi 3 yfirþrýst skal tryggt að yfirþrýstingur haldist </w:t>
      </w:r>
      <w:r w:rsidR="00DF60FD" w:rsidRPr="001C6C34">
        <w:t>þann tíma sem slökkvistarf tekur þó ekki minna en</w:t>
      </w:r>
      <w:r w:rsidR="00961382" w:rsidRPr="001C6C34">
        <w:t xml:space="preserve"> </w:t>
      </w:r>
      <w:r w:rsidR="000C6004" w:rsidRPr="001C6C34">
        <w:t>í 60 mín.</w:t>
      </w:r>
    </w:p>
    <w:p w:rsidR="000C6004" w:rsidRPr="000C6004" w:rsidRDefault="00944732" w:rsidP="003132D3">
      <w:r w:rsidRPr="00D4669D">
        <w:rPr>
          <w:i/>
        </w:rPr>
        <w:t>Viðmiðunarreglur</w:t>
      </w:r>
      <w:r w:rsidR="00DB743F" w:rsidRPr="00D4669D">
        <w:rPr>
          <w:i/>
        </w:rPr>
        <w:t>:</w:t>
      </w:r>
      <w:r w:rsidR="00D4669D">
        <w:t xml:space="preserve"> </w:t>
      </w:r>
      <w:r w:rsidR="000C6004" w:rsidRPr="000C6004">
        <w:t>Mesta fjarlægð frá dyrum notkunareiningar að svölum eða brunastúku við stigahús 3 skal vera 10 metrar.</w:t>
      </w:r>
    </w:p>
    <w:p w:rsidR="000C6004" w:rsidRPr="000C6004" w:rsidRDefault="000C6004" w:rsidP="003132D3"/>
    <w:p w:rsidR="000C6004" w:rsidRPr="00944565" w:rsidRDefault="000C6004" w:rsidP="000C66D3">
      <w:pPr>
        <w:pStyle w:val="Heading3"/>
      </w:pPr>
      <w:bookmarkStart w:id="26" w:name="_Toc313368925"/>
      <w:r w:rsidRPr="00944565">
        <w:t>9.3.</w:t>
      </w:r>
      <w:r w:rsidR="00023A77">
        <w:t>7</w:t>
      </w:r>
      <w:r w:rsidRPr="00944565">
        <w:t>. gr.</w:t>
      </w:r>
    </w:p>
    <w:p w:rsidR="000C6004" w:rsidRPr="000C6004" w:rsidRDefault="000C6004" w:rsidP="007E3F2D">
      <w:pPr>
        <w:pStyle w:val="Heading4"/>
      </w:pPr>
      <w:r w:rsidRPr="000C6004">
        <w:t>Stigar utanhúss</w:t>
      </w:r>
      <w:bookmarkEnd w:id="26"/>
      <w:r w:rsidRPr="000C6004">
        <w:t>.</w:t>
      </w:r>
    </w:p>
    <w:p w:rsidR="000C6004" w:rsidRPr="000C6004" w:rsidRDefault="00944732" w:rsidP="003132D3">
      <w:r w:rsidRPr="00D4669D">
        <w:rPr>
          <w:i/>
        </w:rPr>
        <w:t>Meginregl</w:t>
      </w:r>
      <w:r w:rsidR="00D4669D" w:rsidRPr="00D4669D">
        <w:rPr>
          <w:i/>
        </w:rPr>
        <w:t>ur</w:t>
      </w:r>
      <w:r w:rsidR="00DB743F">
        <w:t>:</w:t>
      </w:r>
      <w:r w:rsidR="00D4669D">
        <w:t xml:space="preserve"> </w:t>
      </w:r>
      <w:r w:rsidR="000C6004" w:rsidRPr="000C6004">
        <w:t>Stigar utanhúss á byggingum skulu vera jafn öruggir og aðrar flóttaleiðir.</w:t>
      </w:r>
    </w:p>
    <w:p w:rsidR="000C6004" w:rsidRDefault="00944732" w:rsidP="003132D3">
      <w:r w:rsidRPr="00D4669D">
        <w:rPr>
          <w:i/>
        </w:rPr>
        <w:t>Viðmiðunarreglur</w:t>
      </w:r>
      <w:r w:rsidR="00DB743F">
        <w:t xml:space="preserve">: </w:t>
      </w:r>
      <w:r w:rsidR="000C6004" w:rsidRPr="000C6004">
        <w:t>Útveggir að eða við stiga utanhúss og minnst 1,8 m út frá þeim skulu hafa brunamótstöðu minnst EI 60. Hurð að stiga skal minnst hafa brunamótstöðu EI</w:t>
      </w:r>
      <w:r w:rsidR="000C6004" w:rsidRPr="000C6004">
        <w:rPr>
          <w:vertAlign w:val="subscript"/>
        </w:rPr>
        <w:t>2</w:t>
      </w:r>
      <w:r w:rsidR="000C6004" w:rsidRPr="000C6004">
        <w:t xml:space="preserve"> 30-C og gluggar minnst EW 30.</w:t>
      </w:r>
    </w:p>
    <w:p w:rsidR="00277D38" w:rsidRDefault="00277D38" w:rsidP="003132D3"/>
    <w:p w:rsidR="006A410B" w:rsidRPr="000C6004" w:rsidRDefault="006A410B" w:rsidP="003132D3"/>
    <w:p w:rsidR="000C6004" w:rsidRPr="00655755" w:rsidRDefault="000C6004" w:rsidP="000C66D3">
      <w:pPr>
        <w:pStyle w:val="Heading3"/>
      </w:pPr>
      <w:bookmarkStart w:id="27" w:name="_Toc313368926"/>
      <w:r w:rsidRPr="00655755">
        <w:lastRenderedPageBreak/>
        <w:t xml:space="preserve">9.4. </w:t>
      </w:r>
      <w:r w:rsidR="00655755" w:rsidRPr="00655755">
        <w:t>KAFLI</w:t>
      </w:r>
    </w:p>
    <w:p w:rsidR="000C6004" w:rsidRPr="000C6004" w:rsidRDefault="000C6004" w:rsidP="00655755">
      <w:pPr>
        <w:pStyle w:val="Heading2"/>
      </w:pPr>
      <w:r w:rsidRPr="000C6004">
        <w:t>Öryggisbúnaður vegna brunavarna í byggingum</w:t>
      </w:r>
      <w:bookmarkEnd w:id="27"/>
      <w:r w:rsidRPr="000C6004">
        <w:t>.</w:t>
      </w:r>
    </w:p>
    <w:p w:rsidR="000C6004" w:rsidRPr="00944565" w:rsidRDefault="000C6004" w:rsidP="000C66D3">
      <w:pPr>
        <w:pStyle w:val="Heading3"/>
      </w:pPr>
      <w:bookmarkStart w:id="28" w:name="_Toc313368927"/>
      <w:r w:rsidRPr="00944565">
        <w:t>9.4.1. gr.</w:t>
      </w:r>
    </w:p>
    <w:p w:rsidR="000C6004" w:rsidRPr="000C6004" w:rsidRDefault="000C6004" w:rsidP="007E3F2D">
      <w:pPr>
        <w:pStyle w:val="Heading4"/>
      </w:pPr>
      <w:r w:rsidRPr="000C6004">
        <w:t>Markmið</w:t>
      </w:r>
      <w:bookmarkEnd w:id="28"/>
      <w:r w:rsidRPr="000C6004">
        <w:t>.</w:t>
      </w:r>
    </w:p>
    <w:p w:rsidR="000C6004" w:rsidRDefault="000C6004" w:rsidP="003132D3">
      <w:bookmarkStart w:id="29" w:name="_Toc313287020"/>
      <w:bookmarkStart w:id="30" w:name="_Toc313345206"/>
      <w:r w:rsidRPr="000C6004">
        <w:t>Í byggingar er eingöngu heimilt að nota tæknibúnað ætlaðan til brunavarna sem er þannig hannaður og gerður að hann haldi virkni sinni í nauðsynlegan tíma. Í þeim tilgangi skal tryggja aðgengi að vatni, rafmagni eða öðru sem við á til að búnaðurinn virki á fullnægjandi hátt.</w:t>
      </w:r>
      <w:bookmarkEnd w:id="29"/>
      <w:bookmarkEnd w:id="30"/>
      <w:r w:rsidRPr="000C6004">
        <w:t xml:space="preserve"> </w:t>
      </w:r>
      <w:bookmarkStart w:id="31" w:name="_Toc313287021"/>
      <w:bookmarkStart w:id="32" w:name="_Toc313345207"/>
      <w:r w:rsidRPr="000C6004">
        <w:t>Tækni</w:t>
      </w:r>
      <w:r w:rsidR="00EE2545">
        <w:softHyphen/>
      </w:r>
      <w:r w:rsidRPr="000C6004">
        <w:t>búnaðurinn skal þannig hannaður og gerður að hann auki ekki hættu á íkviknun eða útbreiðslu elds.</w:t>
      </w:r>
      <w:bookmarkEnd w:id="31"/>
      <w:bookmarkEnd w:id="32"/>
    </w:p>
    <w:p w:rsidR="006A410B" w:rsidRPr="000C6004" w:rsidRDefault="006A410B" w:rsidP="003132D3"/>
    <w:p w:rsidR="000C6004" w:rsidRPr="00944565" w:rsidRDefault="000C6004" w:rsidP="000C66D3">
      <w:pPr>
        <w:pStyle w:val="Heading3"/>
      </w:pPr>
      <w:bookmarkStart w:id="33" w:name="_Toc313368928"/>
      <w:r w:rsidRPr="00944565">
        <w:t>9.4.2. gr.</w:t>
      </w:r>
    </w:p>
    <w:p w:rsidR="000C6004" w:rsidRPr="000C6004" w:rsidRDefault="000C6004" w:rsidP="007E3F2D">
      <w:pPr>
        <w:pStyle w:val="Heading4"/>
      </w:pPr>
      <w:r w:rsidRPr="000C6004">
        <w:t>Sjálfvirk brunaviðvörun</w:t>
      </w:r>
      <w:bookmarkEnd w:id="33"/>
      <w:r w:rsidRPr="000C6004">
        <w:t>.</w:t>
      </w:r>
    </w:p>
    <w:p w:rsidR="00D4669D" w:rsidRDefault="00944732" w:rsidP="003132D3">
      <w:r w:rsidRPr="00D4669D">
        <w:rPr>
          <w:i/>
        </w:rPr>
        <w:t>Meginregl</w:t>
      </w:r>
      <w:r w:rsidR="00D4669D" w:rsidRPr="00D4669D">
        <w:rPr>
          <w:i/>
        </w:rPr>
        <w:t>ur</w:t>
      </w:r>
      <w:r w:rsidR="00DB743F">
        <w:t>:</w:t>
      </w:r>
      <w:r w:rsidR="00D4669D">
        <w:t xml:space="preserve"> Eftirfarandi meginreglur gilda um sjálfvirka brunaviðvörun: </w:t>
      </w:r>
    </w:p>
    <w:p w:rsidR="00D4669D" w:rsidRPr="00D4669D" w:rsidRDefault="00DF60FD" w:rsidP="00784E45">
      <w:pPr>
        <w:pStyle w:val="ListParagraph"/>
        <w:numPr>
          <w:ilvl w:val="1"/>
          <w:numId w:val="12"/>
        </w:numPr>
        <w:ind w:left="851" w:hanging="425"/>
        <w:jc w:val="both"/>
      </w:pPr>
      <w:r w:rsidRPr="00D4669D">
        <w:rPr>
          <w:sz w:val="21"/>
          <w:szCs w:val="21"/>
        </w:rPr>
        <w:t xml:space="preserve">Setja skal </w:t>
      </w:r>
      <w:r w:rsidR="00446488" w:rsidRPr="00D4669D">
        <w:rPr>
          <w:sz w:val="21"/>
          <w:szCs w:val="21"/>
        </w:rPr>
        <w:t xml:space="preserve">sjálfvirkan </w:t>
      </w:r>
      <w:r w:rsidRPr="00D4669D">
        <w:rPr>
          <w:sz w:val="21"/>
          <w:szCs w:val="21"/>
        </w:rPr>
        <w:t xml:space="preserve">búnað til að uppgötva eld á byrjunarstigi í öll mannvirki þar sem það </w:t>
      </w:r>
      <w:r w:rsidR="00293380" w:rsidRPr="00D4669D">
        <w:rPr>
          <w:sz w:val="21"/>
          <w:szCs w:val="21"/>
        </w:rPr>
        <w:t xml:space="preserve">er nauðsynlegt til að tryggja </w:t>
      </w:r>
      <w:r w:rsidRPr="00D4669D">
        <w:rPr>
          <w:sz w:val="21"/>
          <w:szCs w:val="21"/>
        </w:rPr>
        <w:t>öryggi lífs, umhverfis og eigna.</w:t>
      </w:r>
      <w:r w:rsidR="00AC6411" w:rsidRPr="00D4669D">
        <w:rPr>
          <w:sz w:val="21"/>
          <w:szCs w:val="21"/>
        </w:rPr>
        <w:t xml:space="preserve"> </w:t>
      </w:r>
      <w:r w:rsidR="000C6004" w:rsidRPr="00D4669D">
        <w:rPr>
          <w:sz w:val="21"/>
          <w:szCs w:val="21"/>
        </w:rPr>
        <w:t>Brunaviðvörunin skal hæfa viðkomandi mannvirki og starfsemi þess. Hún skal geta gefið viðvörun um eld í mannvirkinu það tímanlega að allir innan þess geti komið sér út úr mannvirkinu af eigin rammleik eða með aðstoð annarra áður en hættuástand skapast. Brunaviðvörunin skal virka þó rafmagn fari af húsinu.</w:t>
      </w:r>
    </w:p>
    <w:p w:rsidR="00D4669D" w:rsidRDefault="00157785" w:rsidP="00784E45">
      <w:pPr>
        <w:pStyle w:val="ListParagraph"/>
        <w:numPr>
          <w:ilvl w:val="1"/>
          <w:numId w:val="12"/>
        </w:numPr>
        <w:ind w:left="851" w:hanging="425"/>
        <w:jc w:val="both"/>
        <w:rPr>
          <w:sz w:val="21"/>
          <w:szCs w:val="21"/>
        </w:rPr>
      </w:pPr>
      <w:r w:rsidRPr="00D4669D">
        <w:rPr>
          <w:sz w:val="21"/>
          <w:szCs w:val="21"/>
        </w:rPr>
        <w:t xml:space="preserve">Brunaviðvörun skal henta þeim sem nota </w:t>
      </w:r>
      <w:r w:rsidR="00940509">
        <w:rPr>
          <w:sz w:val="21"/>
          <w:szCs w:val="21"/>
        </w:rPr>
        <w:t>mannvirkið</w:t>
      </w:r>
      <w:r w:rsidR="00940509" w:rsidRPr="00D4669D">
        <w:rPr>
          <w:sz w:val="21"/>
          <w:szCs w:val="21"/>
        </w:rPr>
        <w:t xml:space="preserve"> </w:t>
      </w:r>
      <w:r w:rsidR="00DF60FD" w:rsidRPr="00D4669D">
        <w:rPr>
          <w:sz w:val="21"/>
          <w:szCs w:val="21"/>
        </w:rPr>
        <w:t>og skal vera greinileg í öllum rýmum þar sem slíks kerfis er krafist.</w:t>
      </w:r>
      <w:r w:rsidR="00D4669D" w:rsidRPr="00D4669D">
        <w:rPr>
          <w:sz w:val="21"/>
          <w:szCs w:val="21"/>
        </w:rPr>
        <w:t xml:space="preserve"> Hljóðmerki skulu ávallt vera vel aðgreinanleg frá öðrum hljóðmerkjum og styrkur þeirra ákveðinn m.a. með hliðsjón af hávaða í byggingunni. Í starfsemi með miklum fólksfjölda eða sérstökum aðstæðum þar sem tryggja þarf skjót viðbrögð skal brunaviðvörun vera töluð skilaboð eða annað sambærilegt. Í mannvirkjum sem hönnuð eru á grundvelli algildrar hönnunar skal til viðbótar hljóðmerkjum bæta við annarri brunaviðvörun, s.s. ljósmerkjum vegna heyrnardaufra. </w:t>
      </w:r>
    </w:p>
    <w:p w:rsidR="001F021B" w:rsidRDefault="00944732" w:rsidP="001F021B">
      <w:r w:rsidRPr="001F021B">
        <w:rPr>
          <w:i/>
        </w:rPr>
        <w:t>Viðmiðunarreglur</w:t>
      </w:r>
      <w:r w:rsidR="00DB743F">
        <w:t>:</w:t>
      </w:r>
      <w:r w:rsidR="001F021B">
        <w:t xml:space="preserve"> Eftirfarandi viðmiðunarreglur gilda um sjálfvirka brunaviðvörun:</w:t>
      </w:r>
    </w:p>
    <w:p w:rsidR="000C6004" w:rsidRPr="001F021B" w:rsidRDefault="00FF6489" w:rsidP="00784E45">
      <w:pPr>
        <w:pStyle w:val="ListParagraph"/>
        <w:numPr>
          <w:ilvl w:val="0"/>
          <w:numId w:val="13"/>
        </w:numPr>
        <w:ind w:left="851" w:hanging="425"/>
        <w:jc w:val="both"/>
        <w:rPr>
          <w:sz w:val="21"/>
          <w:szCs w:val="21"/>
        </w:rPr>
      </w:pPr>
      <w:r w:rsidRPr="001F021B">
        <w:rPr>
          <w:sz w:val="21"/>
          <w:szCs w:val="21"/>
        </w:rPr>
        <w:t xml:space="preserve">Í </w:t>
      </w:r>
      <w:r w:rsidR="00940509">
        <w:rPr>
          <w:sz w:val="21"/>
          <w:szCs w:val="21"/>
        </w:rPr>
        <w:t>mannvirki</w:t>
      </w:r>
      <w:r w:rsidR="00940509" w:rsidRPr="001F021B">
        <w:rPr>
          <w:sz w:val="21"/>
          <w:szCs w:val="21"/>
        </w:rPr>
        <w:t xml:space="preserve"> </w:t>
      </w:r>
      <w:r w:rsidRPr="001F021B">
        <w:rPr>
          <w:sz w:val="21"/>
          <w:szCs w:val="21"/>
        </w:rPr>
        <w:t xml:space="preserve">skal nota staka brunaskynjara eða skynjara sem eru samtengdir í sameiginlega stjórnstöð og ræðst val þeirra af notkunarflokki </w:t>
      </w:r>
      <w:r w:rsidR="00940509">
        <w:rPr>
          <w:sz w:val="21"/>
          <w:szCs w:val="21"/>
        </w:rPr>
        <w:t>mannvirkisins</w:t>
      </w:r>
      <w:r w:rsidRPr="001F021B">
        <w:rPr>
          <w:sz w:val="21"/>
          <w:szCs w:val="21"/>
        </w:rPr>
        <w:t xml:space="preserve">, fólksfjölda og stærð </w:t>
      </w:r>
      <w:r w:rsidR="00940509">
        <w:rPr>
          <w:sz w:val="21"/>
          <w:szCs w:val="21"/>
        </w:rPr>
        <w:t>þess</w:t>
      </w:r>
      <w:r w:rsidR="00940509" w:rsidRPr="001F021B">
        <w:rPr>
          <w:sz w:val="21"/>
          <w:szCs w:val="21"/>
        </w:rPr>
        <w:t xml:space="preserve"> </w:t>
      </w:r>
      <w:r w:rsidRPr="001F021B">
        <w:rPr>
          <w:sz w:val="21"/>
          <w:szCs w:val="21"/>
        </w:rPr>
        <w:t>skv. ákvæðum í töflu 9.02.</w:t>
      </w:r>
    </w:p>
    <w:p w:rsidR="00D42425" w:rsidRPr="000C6004" w:rsidRDefault="00D42425" w:rsidP="003132D3"/>
    <w:p w:rsidR="000C6004" w:rsidRPr="00C03297" w:rsidRDefault="000C6004" w:rsidP="00C03297">
      <w:pPr>
        <w:pStyle w:val="HTMLAcronym1"/>
        <w:keepNext/>
        <w:tabs>
          <w:tab w:val="left" w:pos="2552"/>
        </w:tabs>
        <w:rPr>
          <w:rFonts w:cs="Times"/>
          <w:b/>
          <w:sz w:val="18"/>
          <w:szCs w:val="18"/>
          <w:lang w:val="is-IS"/>
        </w:rPr>
      </w:pPr>
      <w:r w:rsidRPr="00C03297">
        <w:rPr>
          <w:rFonts w:cs="Times"/>
          <w:b/>
          <w:sz w:val="18"/>
          <w:szCs w:val="18"/>
          <w:lang w:val="is-IS"/>
        </w:rPr>
        <w:t>Tafla 9.02 Krafa um sjálfvirka brunaviðvörun.</w:t>
      </w:r>
    </w:p>
    <w:tbl>
      <w:tblPr>
        <w:tblW w:w="8394" w:type="dxa"/>
        <w:jc w:val="center"/>
        <w:tblInd w:w="1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9"/>
        <w:gridCol w:w="3644"/>
        <w:gridCol w:w="3671"/>
      </w:tblGrid>
      <w:tr w:rsidR="000C6004" w:rsidRPr="000C6004" w:rsidTr="00C03297">
        <w:trPr>
          <w:jc w:val="center"/>
        </w:trPr>
        <w:tc>
          <w:tcPr>
            <w:tcW w:w="1079" w:type="dxa"/>
            <w:tcBorders>
              <w:top w:val="single" w:sz="4" w:space="0" w:color="000000"/>
              <w:left w:val="single" w:sz="4" w:space="0" w:color="000000"/>
              <w:bottom w:val="single" w:sz="4" w:space="0" w:color="000000"/>
              <w:right w:val="single" w:sz="4" w:space="0" w:color="000000"/>
            </w:tcBorders>
            <w:hideMark/>
          </w:tcPr>
          <w:p w:rsidR="000C6004" w:rsidRPr="000C6004" w:rsidRDefault="000C6004" w:rsidP="00C03297">
            <w:pPr>
              <w:keepNext/>
              <w:tabs>
                <w:tab w:val="clear" w:pos="709"/>
                <w:tab w:val="left" w:pos="708"/>
              </w:tabs>
              <w:ind w:firstLine="0"/>
              <w:jc w:val="center"/>
              <w:rPr>
                <w:sz w:val="18"/>
                <w:szCs w:val="18"/>
              </w:rPr>
            </w:pPr>
            <w:r w:rsidRPr="000C6004">
              <w:rPr>
                <w:b/>
                <w:sz w:val="18"/>
                <w:szCs w:val="18"/>
              </w:rPr>
              <w:t>Notkunar-flokkur</w:t>
            </w:r>
          </w:p>
        </w:tc>
        <w:tc>
          <w:tcPr>
            <w:tcW w:w="3644" w:type="dxa"/>
            <w:tcBorders>
              <w:top w:val="single" w:sz="4" w:space="0" w:color="000000"/>
              <w:left w:val="single" w:sz="4" w:space="0" w:color="000000"/>
              <w:bottom w:val="single" w:sz="4" w:space="0" w:color="000000"/>
              <w:right w:val="single" w:sz="4" w:space="0" w:color="000000"/>
            </w:tcBorders>
            <w:hideMark/>
          </w:tcPr>
          <w:p w:rsidR="000C6004" w:rsidRPr="000C6004" w:rsidRDefault="005F01DC" w:rsidP="00C03297">
            <w:pPr>
              <w:keepNext/>
              <w:ind w:firstLine="0"/>
              <w:rPr>
                <w:b/>
                <w:sz w:val="18"/>
                <w:szCs w:val="18"/>
              </w:rPr>
            </w:pPr>
            <w:r>
              <w:rPr>
                <w:b/>
                <w:sz w:val="18"/>
                <w:szCs w:val="18"/>
              </w:rPr>
              <w:t xml:space="preserve">A. </w:t>
            </w:r>
            <w:r w:rsidR="000C6004" w:rsidRPr="000C6004">
              <w:rPr>
                <w:b/>
                <w:sz w:val="18"/>
                <w:szCs w:val="18"/>
              </w:rPr>
              <w:t>Krafa um sjálfvirkt brunaviðvörunarkerfi</w:t>
            </w:r>
          </w:p>
        </w:tc>
        <w:tc>
          <w:tcPr>
            <w:tcW w:w="3671" w:type="dxa"/>
            <w:tcBorders>
              <w:top w:val="single" w:sz="4" w:space="0" w:color="000000"/>
              <w:left w:val="single" w:sz="4" w:space="0" w:color="000000"/>
              <w:bottom w:val="single" w:sz="4" w:space="0" w:color="000000"/>
              <w:right w:val="single" w:sz="4" w:space="0" w:color="000000"/>
            </w:tcBorders>
          </w:tcPr>
          <w:p w:rsidR="000C6004" w:rsidRPr="00944565" w:rsidRDefault="005F01DC" w:rsidP="00C03297">
            <w:pPr>
              <w:keepNext/>
              <w:ind w:firstLine="0"/>
            </w:pPr>
            <w:r>
              <w:rPr>
                <w:b/>
                <w:sz w:val="18"/>
                <w:szCs w:val="18"/>
              </w:rPr>
              <w:t xml:space="preserve">B. </w:t>
            </w:r>
            <w:r w:rsidR="000C6004" w:rsidRPr="00C03297">
              <w:rPr>
                <w:b/>
                <w:sz w:val="18"/>
                <w:szCs w:val="18"/>
              </w:rPr>
              <w:t xml:space="preserve">Krafa um staka </w:t>
            </w:r>
            <w:r w:rsidR="00C4676B">
              <w:rPr>
                <w:b/>
                <w:sz w:val="18"/>
                <w:szCs w:val="18"/>
              </w:rPr>
              <w:t>reyk</w:t>
            </w:r>
            <w:r w:rsidR="000C6004" w:rsidRPr="00C03297">
              <w:rPr>
                <w:b/>
                <w:sz w:val="18"/>
                <w:szCs w:val="18"/>
              </w:rPr>
              <w:t xml:space="preserve">skynjara </w:t>
            </w:r>
            <w:r w:rsidR="0077781A" w:rsidRPr="00C03297">
              <w:rPr>
                <w:b/>
                <w:sz w:val="18"/>
                <w:szCs w:val="18"/>
              </w:rPr>
              <w:t>s</w:t>
            </w:r>
            <w:r w:rsidR="0077781A">
              <w:rPr>
                <w:b/>
                <w:sz w:val="18"/>
                <w:szCs w:val="18"/>
              </w:rPr>
              <w:t>br</w:t>
            </w:r>
            <w:r w:rsidR="000C6004" w:rsidRPr="00C03297">
              <w:rPr>
                <w:b/>
                <w:sz w:val="18"/>
                <w:szCs w:val="18"/>
              </w:rPr>
              <w:t>. 9.4.3</w:t>
            </w:r>
            <w:r w:rsidR="0031185B">
              <w:rPr>
                <w:b/>
                <w:sz w:val="18"/>
                <w:szCs w:val="18"/>
              </w:rPr>
              <w:t>.</w:t>
            </w:r>
            <w:r w:rsidR="0031185B" w:rsidRPr="00C03297">
              <w:rPr>
                <w:b/>
                <w:sz w:val="18"/>
                <w:szCs w:val="18"/>
              </w:rPr>
              <w:t xml:space="preserve"> gr.</w:t>
            </w:r>
          </w:p>
          <w:p w:rsidR="000C6004" w:rsidRPr="000C6004" w:rsidRDefault="000C6004" w:rsidP="00C03297">
            <w:pPr>
              <w:keepNext/>
              <w:ind w:firstLine="0"/>
              <w:rPr>
                <w:b/>
                <w:sz w:val="18"/>
                <w:szCs w:val="18"/>
              </w:rPr>
            </w:pPr>
          </w:p>
        </w:tc>
      </w:tr>
      <w:tr w:rsidR="000C6004" w:rsidRPr="000C6004" w:rsidTr="001330F9">
        <w:trPr>
          <w:trHeight w:val="709"/>
          <w:jc w:val="center"/>
        </w:trPr>
        <w:tc>
          <w:tcPr>
            <w:tcW w:w="1079" w:type="dxa"/>
            <w:tcBorders>
              <w:top w:val="single" w:sz="4" w:space="0" w:color="000000"/>
              <w:left w:val="single" w:sz="4" w:space="0" w:color="000000"/>
              <w:bottom w:val="single" w:sz="4" w:space="0" w:color="000000"/>
              <w:right w:val="single" w:sz="4" w:space="0" w:color="000000"/>
            </w:tcBorders>
            <w:vAlign w:val="center"/>
            <w:hideMark/>
          </w:tcPr>
          <w:p w:rsidR="000C6004" w:rsidRPr="000C6004" w:rsidRDefault="000C6004" w:rsidP="00C03297">
            <w:pPr>
              <w:keepNext/>
              <w:tabs>
                <w:tab w:val="clear" w:pos="709"/>
                <w:tab w:val="left" w:pos="708"/>
              </w:tabs>
              <w:ind w:firstLine="0"/>
              <w:jc w:val="center"/>
              <w:rPr>
                <w:b/>
                <w:sz w:val="18"/>
                <w:szCs w:val="18"/>
              </w:rPr>
            </w:pPr>
            <w:r w:rsidRPr="000C6004">
              <w:rPr>
                <w:b/>
                <w:sz w:val="18"/>
                <w:szCs w:val="18"/>
              </w:rPr>
              <w:t>1</w:t>
            </w:r>
          </w:p>
        </w:tc>
        <w:tc>
          <w:tcPr>
            <w:tcW w:w="3644" w:type="dxa"/>
            <w:tcBorders>
              <w:top w:val="single" w:sz="4" w:space="0" w:color="000000"/>
              <w:left w:val="single" w:sz="4" w:space="0" w:color="000000"/>
              <w:bottom w:val="single" w:sz="4" w:space="0" w:color="000000"/>
              <w:right w:val="single" w:sz="4" w:space="0" w:color="000000"/>
            </w:tcBorders>
            <w:hideMark/>
          </w:tcPr>
          <w:p w:rsidR="008D1297" w:rsidRPr="001B0FCE" w:rsidRDefault="008D1297" w:rsidP="0018763A">
            <w:pPr>
              <w:keepNext/>
              <w:autoSpaceDE w:val="0"/>
              <w:autoSpaceDN w:val="0"/>
              <w:adjustRightInd w:val="0"/>
              <w:ind w:firstLine="0"/>
              <w:rPr>
                <w:rFonts w:ascii="Times New Roman" w:eastAsia="Calibri" w:hAnsi="Times New Roman"/>
                <w:noProof w:val="0"/>
                <w:sz w:val="18"/>
                <w:szCs w:val="18"/>
                <w:lang w:eastAsia="is-IS"/>
              </w:rPr>
            </w:pPr>
            <w:r w:rsidRPr="001B0FCE">
              <w:rPr>
                <w:rFonts w:ascii="Times New Roman" w:eastAsia="Calibri" w:hAnsi="Times New Roman"/>
                <w:noProof w:val="0"/>
                <w:sz w:val="18"/>
                <w:szCs w:val="18"/>
                <w:lang w:eastAsia="is-IS"/>
              </w:rPr>
              <w:t>Meginbrunahólf stærri en 1000 m</w:t>
            </w:r>
            <w:r w:rsidRPr="00940509">
              <w:rPr>
                <w:rFonts w:ascii="Times New Roman" w:eastAsia="Calibri" w:hAnsi="Times New Roman"/>
                <w:noProof w:val="0"/>
                <w:sz w:val="18"/>
                <w:szCs w:val="18"/>
                <w:vertAlign w:val="superscript"/>
                <w:lang w:eastAsia="is-IS"/>
              </w:rPr>
              <w:t>2</w:t>
            </w:r>
            <w:r w:rsidRPr="001B0FCE">
              <w:rPr>
                <w:rFonts w:ascii="Times New Roman" w:eastAsia="Calibri" w:hAnsi="Times New Roman"/>
                <w:noProof w:val="0"/>
                <w:sz w:val="18"/>
                <w:szCs w:val="18"/>
                <w:lang w:eastAsia="is-IS"/>
              </w:rPr>
              <w:t xml:space="preserve"> eða </w:t>
            </w:r>
            <w:r w:rsidR="00C4676B">
              <w:rPr>
                <w:rFonts w:ascii="Times New Roman" w:eastAsia="Calibri" w:hAnsi="Times New Roman"/>
                <w:noProof w:val="0"/>
                <w:sz w:val="18"/>
                <w:szCs w:val="18"/>
                <w:lang w:eastAsia="is-IS"/>
              </w:rPr>
              <w:t xml:space="preserve">þar sem </w:t>
            </w:r>
            <w:r w:rsidR="00C4676B" w:rsidRPr="001B0FCE">
              <w:rPr>
                <w:rFonts w:ascii="Times New Roman" w:eastAsia="Calibri" w:hAnsi="Times New Roman"/>
                <w:noProof w:val="0"/>
                <w:sz w:val="18"/>
                <w:szCs w:val="18"/>
                <w:lang w:eastAsia="is-IS"/>
              </w:rPr>
              <w:t>fólksfjöld</w:t>
            </w:r>
            <w:r w:rsidR="00C4676B">
              <w:rPr>
                <w:rFonts w:ascii="Times New Roman" w:eastAsia="Calibri" w:hAnsi="Times New Roman"/>
                <w:noProof w:val="0"/>
                <w:sz w:val="18"/>
                <w:szCs w:val="18"/>
                <w:lang w:eastAsia="is-IS"/>
              </w:rPr>
              <w:t>i</w:t>
            </w:r>
            <w:r w:rsidR="00C4676B" w:rsidRPr="001B0FCE">
              <w:rPr>
                <w:rFonts w:ascii="Times New Roman" w:eastAsia="Calibri" w:hAnsi="Times New Roman"/>
                <w:noProof w:val="0"/>
                <w:sz w:val="18"/>
                <w:szCs w:val="18"/>
                <w:lang w:eastAsia="is-IS"/>
              </w:rPr>
              <w:t xml:space="preserve"> </w:t>
            </w:r>
            <w:r w:rsidR="00C4676B">
              <w:rPr>
                <w:rFonts w:ascii="Times New Roman" w:eastAsia="Calibri" w:hAnsi="Times New Roman"/>
                <w:noProof w:val="0"/>
                <w:sz w:val="18"/>
                <w:szCs w:val="18"/>
                <w:lang w:eastAsia="is-IS"/>
              </w:rPr>
              <w:t xml:space="preserve">er </w:t>
            </w:r>
            <w:r w:rsidRPr="001B0FCE">
              <w:rPr>
                <w:rFonts w:ascii="Times New Roman" w:eastAsia="Calibri" w:hAnsi="Times New Roman"/>
                <w:noProof w:val="0"/>
                <w:sz w:val="18"/>
                <w:szCs w:val="18"/>
                <w:lang w:eastAsia="is-IS"/>
              </w:rPr>
              <w:t>yfir  100 manns.</w:t>
            </w:r>
          </w:p>
          <w:p w:rsidR="008D1297" w:rsidRPr="008D1297" w:rsidRDefault="008D1297" w:rsidP="008D1297">
            <w:pPr>
              <w:keepNext/>
              <w:tabs>
                <w:tab w:val="clear" w:pos="397"/>
                <w:tab w:val="clear" w:pos="709"/>
              </w:tabs>
              <w:autoSpaceDE w:val="0"/>
              <w:autoSpaceDN w:val="0"/>
              <w:adjustRightInd w:val="0"/>
              <w:spacing w:line="276" w:lineRule="auto"/>
              <w:ind w:firstLine="0"/>
              <w:jc w:val="left"/>
              <w:rPr>
                <w:rFonts w:ascii="Times New Roman" w:eastAsia="Calibri" w:hAnsi="Times New Roman"/>
                <w:noProof w:val="0"/>
                <w:sz w:val="18"/>
                <w:szCs w:val="18"/>
                <w:highlight w:val="yellow"/>
                <w:lang w:eastAsia="is-IS"/>
              </w:rPr>
            </w:pPr>
          </w:p>
          <w:p w:rsidR="008D1297" w:rsidRPr="008D1297" w:rsidRDefault="008D1297" w:rsidP="008D1297">
            <w:pPr>
              <w:keepNext/>
              <w:tabs>
                <w:tab w:val="clear" w:pos="397"/>
                <w:tab w:val="clear" w:pos="709"/>
              </w:tabs>
              <w:autoSpaceDE w:val="0"/>
              <w:autoSpaceDN w:val="0"/>
              <w:adjustRightInd w:val="0"/>
              <w:spacing w:line="276" w:lineRule="auto"/>
              <w:ind w:firstLine="0"/>
              <w:jc w:val="left"/>
              <w:rPr>
                <w:rFonts w:ascii="Times New Roman" w:eastAsia="Calibri" w:hAnsi="Times New Roman"/>
                <w:noProof w:val="0"/>
                <w:sz w:val="18"/>
                <w:szCs w:val="18"/>
                <w:lang w:eastAsia="is-IS"/>
              </w:rPr>
            </w:pPr>
            <w:r w:rsidRPr="0018763A">
              <w:rPr>
                <w:rFonts w:ascii="Times New Roman" w:eastAsia="Calibri" w:hAnsi="Times New Roman"/>
                <w:noProof w:val="0"/>
                <w:sz w:val="18"/>
                <w:szCs w:val="18"/>
                <w:lang w:eastAsia="is-IS"/>
              </w:rPr>
              <w:t xml:space="preserve">Skólar og starfsemi </w:t>
            </w:r>
            <w:r w:rsidR="00F2708D">
              <w:rPr>
                <w:rFonts w:ascii="Times New Roman" w:eastAsia="Calibri" w:hAnsi="Times New Roman"/>
                <w:noProof w:val="0"/>
                <w:sz w:val="18"/>
                <w:szCs w:val="18"/>
                <w:lang w:eastAsia="is-IS"/>
              </w:rPr>
              <w:t xml:space="preserve">þeim </w:t>
            </w:r>
            <w:r w:rsidRPr="0018763A">
              <w:rPr>
                <w:rFonts w:ascii="Times New Roman" w:eastAsia="Calibri" w:hAnsi="Times New Roman"/>
                <w:noProof w:val="0"/>
                <w:sz w:val="18"/>
                <w:szCs w:val="18"/>
                <w:lang w:eastAsia="is-IS"/>
              </w:rPr>
              <w:t xml:space="preserve">tengd </w:t>
            </w:r>
            <w:r w:rsidR="00C4676B">
              <w:rPr>
                <w:rFonts w:ascii="Times New Roman" w:eastAsia="Calibri" w:hAnsi="Times New Roman"/>
                <w:noProof w:val="0"/>
                <w:sz w:val="18"/>
                <w:szCs w:val="18"/>
                <w:lang w:eastAsia="is-IS"/>
              </w:rPr>
              <w:t>þar sem fólksfjöldi er yfir</w:t>
            </w:r>
            <w:r w:rsidRPr="0018763A">
              <w:rPr>
                <w:rFonts w:ascii="Times New Roman" w:eastAsia="Calibri" w:hAnsi="Times New Roman"/>
                <w:noProof w:val="0"/>
                <w:sz w:val="18"/>
                <w:szCs w:val="18"/>
                <w:lang w:eastAsia="is-IS"/>
              </w:rPr>
              <w:t xml:space="preserve"> 50 manns</w:t>
            </w:r>
            <w:r w:rsidR="00C4676B">
              <w:rPr>
                <w:rFonts w:ascii="Times New Roman" w:eastAsia="Calibri" w:hAnsi="Times New Roman"/>
                <w:noProof w:val="0"/>
                <w:sz w:val="18"/>
                <w:szCs w:val="18"/>
                <w:lang w:eastAsia="is-IS"/>
              </w:rPr>
              <w:t>.</w:t>
            </w:r>
            <w:r w:rsidRPr="008D1297">
              <w:rPr>
                <w:rFonts w:ascii="Times New Roman" w:eastAsia="Calibri" w:hAnsi="Times New Roman"/>
                <w:noProof w:val="0"/>
                <w:sz w:val="18"/>
                <w:szCs w:val="18"/>
                <w:lang w:eastAsia="is-IS"/>
              </w:rPr>
              <w:t xml:space="preserve"> </w:t>
            </w:r>
          </w:p>
          <w:p w:rsidR="008A7E5F" w:rsidRPr="000C6004" w:rsidRDefault="008A7E5F" w:rsidP="00C03297">
            <w:pPr>
              <w:keepNext/>
              <w:autoSpaceDE w:val="0"/>
              <w:autoSpaceDN w:val="0"/>
              <w:adjustRightInd w:val="0"/>
              <w:ind w:firstLine="0"/>
              <w:rPr>
                <w:sz w:val="18"/>
                <w:szCs w:val="18"/>
                <w:lang w:eastAsia="is-IS"/>
              </w:rPr>
            </w:pPr>
          </w:p>
        </w:tc>
        <w:tc>
          <w:tcPr>
            <w:tcW w:w="3671" w:type="dxa"/>
            <w:tcBorders>
              <w:top w:val="single" w:sz="4" w:space="0" w:color="000000"/>
              <w:left w:val="single" w:sz="4" w:space="0" w:color="000000"/>
              <w:bottom w:val="single" w:sz="4" w:space="0" w:color="000000"/>
              <w:right w:val="single" w:sz="4" w:space="0" w:color="000000"/>
            </w:tcBorders>
          </w:tcPr>
          <w:p w:rsidR="00F2708D" w:rsidRPr="00F2708D" w:rsidRDefault="000C6004" w:rsidP="00F2708D">
            <w:pPr>
              <w:keepNext/>
              <w:autoSpaceDE w:val="0"/>
              <w:autoSpaceDN w:val="0"/>
              <w:adjustRightInd w:val="0"/>
              <w:ind w:firstLine="0"/>
              <w:rPr>
                <w:sz w:val="18"/>
                <w:szCs w:val="18"/>
                <w:lang w:eastAsia="is-IS"/>
              </w:rPr>
            </w:pPr>
            <w:r w:rsidRPr="000C6004">
              <w:rPr>
                <w:sz w:val="18"/>
                <w:szCs w:val="18"/>
                <w:lang w:eastAsia="is-IS"/>
              </w:rPr>
              <w:t>Mannvirki</w:t>
            </w:r>
            <w:r w:rsidR="001B0FCE">
              <w:rPr>
                <w:sz w:val="18"/>
                <w:szCs w:val="18"/>
                <w:lang w:eastAsia="is-IS"/>
              </w:rPr>
              <w:t xml:space="preserve"> þar sem</w:t>
            </w:r>
            <w:r w:rsidRPr="000C6004">
              <w:rPr>
                <w:sz w:val="18"/>
                <w:szCs w:val="18"/>
                <w:lang w:eastAsia="is-IS"/>
              </w:rPr>
              <w:t xml:space="preserve"> fólksfjöldi er 50 manns eða færri</w:t>
            </w:r>
            <w:r w:rsidR="00F2708D">
              <w:rPr>
                <w:sz w:val="18"/>
                <w:szCs w:val="18"/>
                <w:lang w:eastAsia="is-IS"/>
              </w:rPr>
              <w:t xml:space="preserve"> </w:t>
            </w:r>
            <w:r w:rsidR="00C4676B">
              <w:rPr>
                <w:sz w:val="18"/>
                <w:szCs w:val="18"/>
                <w:lang w:eastAsia="is-IS"/>
              </w:rPr>
              <w:t>að undanskildu</w:t>
            </w:r>
            <w:r w:rsidR="00BE7038">
              <w:rPr>
                <w:sz w:val="18"/>
                <w:szCs w:val="18"/>
                <w:lang w:eastAsia="is-IS"/>
              </w:rPr>
              <w:t xml:space="preserve"> </w:t>
            </w:r>
            <w:r w:rsidR="00F2708D" w:rsidRPr="00F2708D">
              <w:rPr>
                <w:sz w:val="18"/>
                <w:szCs w:val="18"/>
                <w:lang w:eastAsia="is-IS"/>
              </w:rPr>
              <w:t>iðnaðar</w:t>
            </w:r>
            <w:r w:rsidR="00F2708D" w:rsidRPr="00F2708D">
              <w:rPr>
                <w:sz w:val="18"/>
                <w:szCs w:val="18"/>
                <w:lang w:eastAsia="is-IS"/>
              </w:rPr>
              <w:softHyphen/>
              <w:t>húsnæði, lager</w:t>
            </w:r>
            <w:r w:rsidR="00F2708D">
              <w:rPr>
                <w:sz w:val="18"/>
                <w:szCs w:val="18"/>
                <w:lang w:eastAsia="is-IS"/>
              </w:rPr>
              <w:t xml:space="preserve"> og bílgeymslum</w:t>
            </w:r>
            <w:r w:rsidR="00F2708D" w:rsidRPr="00F2708D">
              <w:rPr>
                <w:sz w:val="18"/>
                <w:szCs w:val="18"/>
                <w:lang w:eastAsia="is-IS"/>
              </w:rPr>
              <w:t xml:space="preserve"> starfsmanna</w:t>
            </w:r>
            <w:r w:rsidR="00F2708D">
              <w:rPr>
                <w:sz w:val="18"/>
                <w:szCs w:val="18"/>
                <w:lang w:eastAsia="is-IS"/>
              </w:rPr>
              <w:t>.</w:t>
            </w:r>
          </w:p>
          <w:p w:rsidR="008A7E5F" w:rsidRPr="000C6004" w:rsidRDefault="008A7E5F" w:rsidP="00F2708D">
            <w:pPr>
              <w:keepNext/>
              <w:autoSpaceDE w:val="0"/>
              <w:autoSpaceDN w:val="0"/>
              <w:adjustRightInd w:val="0"/>
              <w:ind w:firstLine="0"/>
              <w:rPr>
                <w:sz w:val="18"/>
                <w:szCs w:val="18"/>
                <w:lang w:eastAsia="is-IS"/>
              </w:rPr>
            </w:pPr>
          </w:p>
        </w:tc>
      </w:tr>
      <w:tr w:rsidR="000C6004" w:rsidRPr="000C6004" w:rsidTr="00C03297">
        <w:trPr>
          <w:jc w:val="center"/>
        </w:trPr>
        <w:tc>
          <w:tcPr>
            <w:tcW w:w="1079" w:type="dxa"/>
            <w:tcBorders>
              <w:top w:val="single" w:sz="4" w:space="0" w:color="000000"/>
              <w:left w:val="single" w:sz="4" w:space="0" w:color="000000"/>
              <w:bottom w:val="dotted" w:sz="4" w:space="0" w:color="auto"/>
              <w:right w:val="single" w:sz="4" w:space="0" w:color="000000"/>
            </w:tcBorders>
            <w:vAlign w:val="center"/>
            <w:hideMark/>
          </w:tcPr>
          <w:p w:rsidR="000C6004" w:rsidRPr="000C6004" w:rsidRDefault="000C6004" w:rsidP="00C03297">
            <w:pPr>
              <w:keepNext/>
              <w:tabs>
                <w:tab w:val="clear" w:pos="709"/>
                <w:tab w:val="left" w:pos="708"/>
              </w:tabs>
              <w:ind w:firstLine="0"/>
              <w:jc w:val="center"/>
              <w:rPr>
                <w:b/>
                <w:sz w:val="18"/>
                <w:szCs w:val="18"/>
              </w:rPr>
            </w:pPr>
            <w:r w:rsidRPr="000C6004">
              <w:rPr>
                <w:b/>
                <w:sz w:val="18"/>
                <w:szCs w:val="18"/>
              </w:rPr>
              <w:t>2</w:t>
            </w:r>
          </w:p>
        </w:tc>
        <w:tc>
          <w:tcPr>
            <w:tcW w:w="3644" w:type="dxa"/>
            <w:tcBorders>
              <w:top w:val="single" w:sz="4" w:space="0" w:color="000000"/>
              <w:left w:val="single" w:sz="4" w:space="0" w:color="000000"/>
              <w:bottom w:val="dotted" w:sz="4" w:space="0" w:color="auto"/>
              <w:right w:val="single" w:sz="4" w:space="0" w:color="000000"/>
            </w:tcBorders>
            <w:vAlign w:val="center"/>
            <w:hideMark/>
          </w:tcPr>
          <w:p w:rsidR="008A7E5F" w:rsidRPr="000C6004" w:rsidRDefault="00940509" w:rsidP="0018763A">
            <w:pPr>
              <w:keepNext/>
              <w:ind w:firstLine="0"/>
              <w:rPr>
                <w:sz w:val="18"/>
                <w:szCs w:val="18"/>
              </w:rPr>
            </w:pPr>
            <w:r>
              <w:rPr>
                <w:sz w:val="18"/>
                <w:szCs w:val="18"/>
                <w:lang w:eastAsia="is-IS"/>
              </w:rPr>
              <w:t>M</w:t>
            </w:r>
            <w:r w:rsidR="000C6004" w:rsidRPr="000C6004">
              <w:rPr>
                <w:sz w:val="18"/>
                <w:szCs w:val="18"/>
                <w:lang w:eastAsia="is-IS"/>
              </w:rPr>
              <w:t>annvirk</w:t>
            </w:r>
            <w:r>
              <w:rPr>
                <w:sz w:val="18"/>
                <w:szCs w:val="18"/>
                <w:lang w:eastAsia="is-IS"/>
              </w:rPr>
              <w:t>i</w:t>
            </w:r>
            <w:r w:rsidR="000C6004" w:rsidRPr="000C6004">
              <w:rPr>
                <w:sz w:val="18"/>
                <w:szCs w:val="18"/>
                <w:lang w:eastAsia="is-IS"/>
              </w:rPr>
              <w:t xml:space="preserve"> þar sem fólksfjöldi er yfir 50 manns</w:t>
            </w:r>
            <w:r w:rsidR="0018763A">
              <w:rPr>
                <w:sz w:val="18"/>
                <w:szCs w:val="18"/>
                <w:lang w:eastAsia="is-IS"/>
              </w:rPr>
              <w:t>.</w:t>
            </w:r>
          </w:p>
        </w:tc>
        <w:tc>
          <w:tcPr>
            <w:tcW w:w="3671" w:type="dxa"/>
            <w:tcBorders>
              <w:top w:val="single" w:sz="4" w:space="0" w:color="000000"/>
              <w:left w:val="single" w:sz="4" w:space="0" w:color="000000"/>
              <w:bottom w:val="dotted" w:sz="4" w:space="0" w:color="auto"/>
              <w:right w:val="single" w:sz="4" w:space="0" w:color="000000"/>
            </w:tcBorders>
          </w:tcPr>
          <w:p w:rsidR="003E1D58" w:rsidRDefault="00940509" w:rsidP="008D1297">
            <w:pPr>
              <w:keepNext/>
              <w:tabs>
                <w:tab w:val="clear" w:pos="709"/>
                <w:tab w:val="left" w:pos="708"/>
              </w:tabs>
              <w:spacing w:before="60" w:after="60"/>
              <w:ind w:firstLine="0"/>
              <w:rPr>
                <w:sz w:val="18"/>
                <w:szCs w:val="18"/>
                <w:lang w:eastAsia="is-IS"/>
              </w:rPr>
            </w:pPr>
            <w:r>
              <w:rPr>
                <w:sz w:val="18"/>
                <w:szCs w:val="18"/>
                <w:lang w:eastAsia="is-IS"/>
              </w:rPr>
              <w:t>M</w:t>
            </w:r>
            <w:r w:rsidR="000C6004" w:rsidRPr="000C6004">
              <w:rPr>
                <w:sz w:val="18"/>
                <w:szCs w:val="18"/>
                <w:lang w:eastAsia="is-IS"/>
              </w:rPr>
              <w:t>annvirk</w:t>
            </w:r>
            <w:r>
              <w:rPr>
                <w:sz w:val="18"/>
                <w:szCs w:val="18"/>
                <w:lang w:eastAsia="is-IS"/>
              </w:rPr>
              <w:t>i</w:t>
            </w:r>
            <w:r w:rsidR="000C6004" w:rsidRPr="000C6004">
              <w:rPr>
                <w:sz w:val="18"/>
                <w:szCs w:val="18"/>
                <w:lang w:eastAsia="is-IS"/>
              </w:rPr>
              <w:t xml:space="preserve"> þar sem fólksfjöldi er 50 manns eða færri.</w:t>
            </w:r>
          </w:p>
        </w:tc>
      </w:tr>
      <w:tr w:rsidR="000C6004" w:rsidRPr="000C6004" w:rsidTr="00C03297">
        <w:trPr>
          <w:jc w:val="center"/>
        </w:trPr>
        <w:tc>
          <w:tcPr>
            <w:tcW w:w="1079" w:type="dxa"/>
            <w:tcBorders>
              <w:top w:val="single" w:sz="4" w:space="0" w:color="000000"/>
              <w:left w:val="single" w:sz="4" w:space="0" w:color="000000"/>
              <w:bottom w:val="single" w:sz="4" w:space="0" w:color="000000"/>
              <w:right w:val="single" w:sz="4" w:space="0" w:color="000000"/>
            </w:tcBorders>
            <w:vAlign w:val="center"/>
            <w:hideMark/>
          </w:tcPr>
          <w:p w:rsidR="000C6004" w:rsidRPr="000C6004" w:rsidRDefault="000C6004" w:rsidP="00C03297">
            <w:pPr>
              <w:keepNext/>
              <w:tabs>
                <w:tab w:val="clear" w:pos="709"/>
                <w:tab w:val="left" w:pos="708"/>
              </w:tabs>
              <w:ind w:firstLine="0"/>
              <w:jc w:val="center"/>
              <w:rPr>
                <w:b/>
                <w:sz w:val="18"/>
                <w:szCs w:val="18"/>
              </w:rPr>
            </w:pPr>
            <w:r w:rsidRPr="000C6004">
              <w:rPr>
                <w:b/>
                <w:sz w:val="18"/>
                <w:szCs w:val="18"/>
              </w:rPr>
              <w:t>3</w:t>
            </w:r>
          </w:p>
        </w:tc>
        <w:tc>
          <w:tcPr>
            <w:tcW w:w="364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C6004" w:rsidRPr="000C6004" w:rsidRDefault="000C6004" w:rsidP="00C03297">
            <w:pPr>
              <w:keepNext/>
              <w:tabs>
                <w:tab w:val="clear" w:pos="709"/>
                <w:tab w:val="left" w:pos="708"/>
              </w:tabs>
              <w:ind w:firstLine="0"/>
              <w:rPr>
                <w:color w:val="76923C"/>
                <w:sz w:val="18"/>
                <w:szCs w:val="18"/>
              </w:rPr>
            </w:pPr>
          </w:p>
        </w:tc>
        <w:tc>
          <w:tcPr>
            <w:tcW w:w="3671" w:type="dxa"/>
            <w:tcBorders>
              <w:top w:val="single" w:sz="4" w:space="0" w:color="000000"/>
              <w:left w:val="single" w:sz="4" w:space="0" w:color="000000"/>
              <w:bottom w:val="single" w:sz="4" w:space="0" w:color="000000"/>
              <w:right w:val="single" w:sz="4" w:space="0" w:color="000000"/>
            </w:tcBorders>
          </w:tcPr>
          <w:p w:rsidR="000C6004" w:rsidRPr="000C6004" w:rsidRDefault="000C6004" w:rsidP="00940509">
            <w:pPr>
              <w:keepNext/>
              <w:tabs>
                <w:tab w:val="clear" w:pos="709"/>
                <w:tab w:val="left" w:pos="708"/>
              </w:tabs>
              <w:ind w:firstLine="0"/>
              <w:rPr>
                <w:sz w:val="18"/>
                <w:szCs w:val="18"/>
                <w:lang w:eastAsia="is-IS"/>
              </w:rPr>
            </w:pPr>
            <w:r w:rsidRPr="000C6004">
              <w:rPr>
                <w:sz w:val="18"/>
                <w:szCs w:val="18"/>
                <w:lang w:eastAsia="is-IS"/>
              </w:rPr>
              <w:t>Öll mannvirki</w:t>
            </w:r>
            <w:r w:rsidR="0018763A">
              <w:rPr>
                <w:sz w:val="18"/>
                <w:szCs w:val="18"/>
                <w:lang w:eastAsia="is-IS"/>
              </w:rPr>
              <w:t xml:space="preserve"> </w:t>
            </w:r>
            <w:r w:rsidR="0077781A">
              <w:rPr>
                <w:sz w:val="18"/>
                <w:szCs w:val="18"/>
                <w:lang w:eastAsia="is-IS"/>
              </w:rPr>
              <w:t>(ófrávíkjanlegt sbr.</w:t>
            </w:r>
            <w:r w:rsidR="0018763A">
              <w:rPr>
                <w:sz w:val="18"/>
                <w:szCs w:val="18"/>
                <w:lang w:eastAsia="is-IS"/>
              </w:rPr>
              <w:t xml:space="preserve"> </w:t>
            </w:r>
            <w:r w:rsidR="0077781A">
              <w:rPr>
                <w:sz w:val="18"/>
                <w:szCs w:val="18"/>
                <w:lang w:eastAsia="is-IS"/>
              </w:rPr>
              <w:t>1</w:t>
            </w:r>
            <w:r w:rsidR="00184141">
              <w:rPr>
                <w:sz w:val="18"/>
                <w:szCs w:val="18"/>
                <w:lang w:eastAsia="is-IS"/>
              </w:rPr>
              <w:t>. mgr</w:t>
            </w:r>
            <w:r w:rsidR="00C4676B">
              <w:rPr>
                <w:sz w:val="18"/>
                <w:szCs w:val="18"/>
                <w:lang w:eastAsia="is-IS"/>
              </w:rPr>
              <w:t>.</w:t>
            </w:r>
            <w:r w:rsidR="00184141">
              <w:rPr>
                <w:sz w:val="18"/>
                <w:szCs w:val="18"/>
                <w:lang w:eastAsia="is-IS"/>
              </w:rPr>
              <w:t xml:space="preserve"> </w:t>
            </w:r>
            <w:r w:rsidR="0018763A">
              <w:rPr>
                <w:sz w:val="18"/>
                <w:szCs w:val="18"/>
                <w:lang w:eastAsia="is-IS"/>
              </w:rPr>
              <w:t>9.4.3</w:t>
            </w:r>
            <w:r w:rsidRPr="000C6004">
              <w:rPr>
                <w:sz w:val="18"/>
                <w:szCs w:val="18"/>
                <w:lang w:eastAsia="is-IS"/>
              </w:rPr>
              <w:t>.</w:t>
            </w:r>
            <w:r w:rsidR="0077781A">
              <w:rPr>
                <w:sz w:val="18"/>
                <w:szCs w:val="18"/>
                <w:lang w:eastAsia="is-IS"/>
              </w:rPr>
              <w:t xml:space="preserve"> gr.).</w:t>
            </w:r>
          </w:p>
        </w:tc>
      </w:tr>
      <w:tr w:rsidR="000C6004" w:rsidRPr="000C6004" w:rsidTr="00C03297">
        <w:trPr>
          <w:jc w:val="center"/>
        </w:trPr>
        <w:tc>
          <w:tcPr>
            <w:tcW w:w="1079" w:type="dxa"/>
            <w:tcBorders>
              <w:top w:val="single" w:sz="4" w:space="0" w:color="000000"/>
              <w:left w:val="single" w:sz="4" w:space="0" w:color="000000"/>
              <w:bottom w:val="single" w:sz="4" w:space="0" w:color="000000"/>
              <w:right w:val="single" w:sz="4" w:space="0" w:color="000000"/>
            </w:tcBorders>
            <w:vAlign w:val="center"/>
            <w:hideMark/>
          </w:tcPr>
          <w:p w:rsidR="000C6004" w:rsidRPr="000C6004" w:rsidRDefault="000C6004" w:rsidP="00C03297">
            <w:pPr>
              <w:keepNext/>
              <w:tabs>
                <w:tab w:val="clear" w:pos="709"/>
                <w:tab w:val="left" w:pos="708"/>
              </w:tabs>
              <w:ind w:firstLine="0"/>
              <w:jc w:val="center"/>
              <w:rPr>
                <w:b/>
                <w:sz w:val="18"/>
                <w:szCs w:val="18"/>
              </w:rPr>
            </w:pPr>
            <w:r w:rsidRPr="000C6004">
              <w:rPr>
                <w:b/>
                <w:sz w:val="18"/>
                <w:szCs w:val="18"/>
              </w:rPr>
              <w:t>4</w:t>
            </w:r>
          </w:p>
        </w:tc>
        <w:tc>
          <w:tcPr>
            <w:tcW w:w="3644" w:type="dxa"/>
            <w:tcBorders>
              <w:top w:val="single" w:sz="4" w:space="0" w:color="000000"/>
              <w:left w:val="single" w:sz="4" w:space="0" w:color="000000"/>
              <w:bottom w:val="single" w:sz="4" w:space="0" w:color="000000"/>
              <w:right w:val="single" w:sz="4" w:space="0" w:color="000000"/>
            </w:tcBorders>
            <w:vAlign w:val="center"/>
            <w:hideMark/>
          </w:tcPr>
          <w:p w:rsidR="004B6BAA" w:rsidRDefault="000C6004">
            <w:pPr>
              <w:keepNext/>
              <w:tabs>
                <w:tab w:val="clear" w:pos="709"/>
                <w:tab w:val="left" w:pos="708"/>
              </w:tabs>
              <w:ind w:firstLine="0"/>
              <w:rPr>
                <w:sz w:val="18"/>
                <w:szCs w:val="18"/>
              </w:rPr>
            </w:pPr>
            <w:r w:rsidRPr="000C6004">
              <w:rPr>
                <w:sz w:val="18"/>
                <w:szCs w:val="18"/>
              </w:rPr>
              <w:t xml:space="preserve">Mannvirki þar sem fólksfjöldi er </w:t>
            </w:r>
            <w:r w:rsidR="00D862CC">
              <w:rPr>
                <w:sz w:val="18"/>
                <w:szCs w:val="18"/>
              </w:rPr>
              <w:t xml:space="preserve"> yfir</w:t>
            </w:r>
            <w:r w:rsidR="00D65F84">
              <w:rPr>
                <w:sz w:val="18"/>
                <w:szCs w:val="18"/>
              </w:rPr>
              <w:t xml:space="preserve"> </w:t>
            </w:r>
            <w:r w:rsidR="00CC2173">
              <w:rPr>
                <w:sz w:val="18"/>
                <w:szCs w:val="18"/>
              </w:rPr>
              <w:t>2</w:t>
            </w:r>
            <w:r w:rsidR="00CC2173" w:rsidRPr="000C6004">
              <w:rPr>
                <w:sz w:val="18"/>
                <w:szCs w:val="18"/>
              </w:rPr>
              <w:t xml:space="preserve">0 </w:t>
            </w:r>
            <w:r w:rsidR="00D862CC">
              <w:rPr>
                <w:sz w:val="18"/>
                <w:szCs w:val="18"/>
              </w:rPr>
              <w:t>manns</w:t>
            </w:r>
            <w:r w:rsidRPr="000C6004">
              <w:rPr>
                <w:sz w:val="18"/>
                <w:szCs w:val="18"/>
              </w:rPr>
              <w:t>.</w:t>
            </w:r>
          </w:p>
        </w:tc>
        <w:tc>
          <w:tcPr>
            <w:tcW w:w="3671" w:type="dxa"/>
            <w:tcBorders>
              <w:top w:val="single" w:sz="4" w:space="0" w:color="000000"/>
              <w:left w:val="single" w:sz="4" w:space="0" w:color="000000"/>
              <w:bottom w:val="single" w:sz="4" w:space="0" w:color="000000"/>
              <w:right w:val="single" w:sz="4" w:space="0" w:color="000000"/>
            </w:tcBorders>
          </w:tcPr>
          <w:p w:rsidR="000C6004" w:rsidRPr="000C6004" w:rsidRDefault="000C6004" w:rsidP="00D862CC">
            <w:pPr>
              <w:keepNext/>
              <w:ind w:firstLine="0"/>
              <w:rPr>
                <w:sz w:val="18"/>
                <w:szCs w:val="18"/>
              </w:rPr>
            </w:pPr>
            <w:r w:rsidRPr="000C6004">
              <w:rPr>
                <w:sz w:val="18"/>
                <w:szCs w:val="18"/>
              </w:rPr>
              <w:t xml:space="preserve">Mannvirki þar sem fólksfjöldi er </w:t>
            </w:r>
            <w:r w:rsidR="0018763A">
              <w:rPr>
                <w:sz w:val="18"/>
                <w:szCs w:val="18"/>
              </w:rPr>
              <w:t>1</w:t>
            </w:r>
            <w:r w:rsidR="0018763A" w:rsidRPr="000C6004">
              <w:rPr>
                <w:sz w:val="18"/>
                <w:szCs w:val="18"/>
              </w:rPr>
              <w:t xml:space="preserve">0 </w:t>
            </w:r>
            <w:r w:rsidR="00D862CC">
              <w:rPr>
                <w:sz w:val="18"/>
                <w:szCs w:val="18"/>
              </w:rPr>
              <w:t>manns</w:t>
            </w:r>
            <w:r w:rsidRPr="000C6004">
              <w:rPr>
                <w:sz w:val="18"/>
                <w:szCs w:val="18"/>
              </w:rPr>
              <w:t xml:space="preserve"> eða færri</w:t>
            </w:r>
            <w:r w:rsidR="0018763A">
              <w:rPr>
                <w:sz w:val="18"/>
                <w:szCs w:val="18"/>
              </w:rPr>
              <w:t>.</w:t>
            </w:r>
          </w:p>
        </w:tc>
      </w:tr>
      <w:tr w:rsidR="000C6004" w:rsidRPr="000C6004" w:rsidTr="00C03297">
        <w:trPr>
          <w:jc w:val="center"/>
        </w:trPr>
        <w:tc>
          <w:tcPr>
            <w:tcW w:w="1079" w:type="dxa"/>
            <w:tcBorders>
              <w:top w:val="single" w:sz="4" w:space="0" w:color="000000"/>
              <w:left w:val="single" w:sz="4" w:space="0" w:color="000000"/>
              <w:bottom w:val="single" w:sz="4" w:space="0" w:color="000000"/>
              <w:right w:val="dotted" w:sz="4" w:space="0" w:color="auto"/>
            </w:tcBorders>
            <w:vAlign w:val="center"/>
            <w:hideMark/>
          </w:tcPr>
          <w:p w:rsidR="000C6004" w:rsidRPr="000C6004" w:rsidRDefault="000C6004" w:rsidP="00C03297">
            <w:pPr>
              <w:keepNext/>
              <w:tabs>
                <w:tab w:val="clear" w:pos="709"/>
                <w:tab w:val="left" w:pos="708"/>
              </w:tabs>
              <w:ind w:firstLine="0"/>
              <w:jc w:val="center"/>
              <w:rPr>
                <w:b/>
                <w:sz w:val="18"/>
                <w:szCs w:val="18"/>
              </w:rPr>
            </w:pPr>
            <w:r w:rsidRPr="000C6004">
              <w:rPr>
                <w:b/>
                <w:sz w:val="18"/>
                <w:szCs w:val="18"/>
              </w:rPr>
              <w:t>5</w:t>
            </w:r>
          </w:p>
        </w:tc>
        <w:tc>
          <w:tcPr>
            <w:tcW w:w="3644" w:type="dxa"/>
            <w:tcBorders>
              <w:top w:val="single" w:sz="4" w:space="0" w:color="000000"/>
              <w:left w:val="single" w:sz="4" w:space="0" w:color="000000"/>
              <w:bottom w:val="single" w:sz="4" w:space="0" w:color="000000"/>
              <w:right w:val="single" w:sz="4" w:space="0" w:color="000000"/>
            </w:tcBorders>
            <w:vAlign w:val="center"/>
            <w:hideMark/>
          </w:tcPr>
          <w:p w:rsidR="000C6004" w:rsidRPr="000C6004" w:rsidRDefault="000C6004" w:rsidP="00C03297">
            <w:pPr>
              <w:keepNext/>
              <w:tabs>
                <w:tab w:val="clear" w:pos="709"/>
                <w:tab w:val="left" w:pos="708"/>
              </w:tabs>
              <w:autoSpaceDE w:val="0"/>
              <w:autoSpaceDN w:val="0"/>
              <w:adjustRightInd w:val="0"/>
              <w:ind w:firstLine="0"/>
              <w:rPr>
                <w:sz w:val="18"/>
                <w:szCs w:val="18"/>
              </w:rPr>
            </w:pPr>
            <w:r w:rsidRPr="000C6004">
              <w:rPr>
                <w:sz w:val="18"/>
                <w:szCs w:val="18"/>
                <w:lang w:eastAsia="is-IS"/>
              </w:rPr>
              <w:t>Öll mannvirki.</w:t>
            </w:r>
          </w:p>
        </w:tc>
        <w:tc>
          <w:tcPr>
            <w:tcW w:w="3671" w:type="dxa"/>
            <w:tcBorders>
              <w:top w:val="single" w:sz="4" w:space="0" w:color="000000"/>
              <w:left w:val="single" w:sz="4" w:space="0" w:color="000000"/>
              <w:bottom w:val="single" w:sz="4" w:space="0" w:color="000000"/>
              <w:right w:val="single" w:sz="4" w:space="0" w:color="000000"/>
            </w:tcBorders>
            <w:shd w:val="clear" w:color="auto" w:fill="BFBFBF"/>
          </w:tcPr>
          <w:p w:rsidR="000C6004" w:rsidRPr="000C6004" w:rsidRDefault="000C6004" w:rsidP="00C03297">
            <w:pPr>
              <w:keepNext/>
              <w:tabs>
                <w:tab w:val="clear" w:pos="709"/>
                <w:tab w:val="left" w:pos="708"/>
              </w:tabs>
              <w:autoSpaceDE w:val="0"/>
              <w:autoSpaceDN w:val="0"/>
              <w:adjustRightInd w:val="0"/>
              <w:ind w:firstLine="0"/>
              <w:rPr>
                <w:sz w:val="18"/>
                <w:szCs w:val="18"/>
                <w:lang w:eastAsia="is-IS"/>
              </w:rPr>
            </w:pPr>
          </w:p>
        </w:tc>
      </w:tr>
      <w:tr w:rsidR="000C6004" w:rsidRPr="000C6004" w:rsidTr="00C03297">
        <w:trPr>
          <w:jc w:val="center"/>
        </w:trPr>
        <w:tc>
          <w:tcPr>
            <w:tcW w:w="1079" w:type="dxa"/>
            <w:tcBorders>
              <w:top w:val="single" w:sz="4" w:space="0" w:color="000000"/>
              <w:left w:val="single" w:sz="4" w:space="0" w:color="000000"/>
              <w:bottom w:val="single" w:sz="4" w:space="0" w:color="000000"/>
              <w:right w:val="dotted" w:sz="4" w:space="0" w:color="auto"/>
            </w:tcBorders>
            <w:vAlign w:val="center"/>
            <w:hideMark/>
          </w:tcPr>
          <w:p w:rsidR="000C6004" w:rsidRPr="000C6004" w:rsidRDefault="000C6004" w:rsidP="00C03297">
            <w:pPr>
              <w:keepNext/>
              <w:tabs>
                <w:tab w:val="clear" w:pos="709"/>
                <w:tab w:val="left" w:pos="708"/>
              </w:tabs>
              <w:ind w:firstLine="0"/>
              <w:jc w:val="center"/>
              <w:rPr>
                <w:b/>
                <w:sz w:val="18"/>
                <w:szCs w:val="18"/>
              </w:rPr>
            </w:pPr>
            <w:r w:rsidRPr="000C6004">
              <w:rPr>
                <w:b/>
                <w:sz w:val="18"/>
                <w:szCs w:val="18"/>
              </w:rPr>
              <w:t>6</w:t>
            </w:r>
          </w:p>
        </w:tc>
        <w:tc>
          <w:tcPr>
            <w:tcW w:w="3644" w:type="dxa"/>
            <w:tcBorders>
              <w:top w:val="single" w:sz="4" w:space="0" w:color="000000"/>
              <w:left w:val="single" w:sz="4" w:space="0" w:color="000000"/>
              <w:bottom w:val="single" w:sz="4" w:space="0" w:color="000000"/>
              <w:right w:val="single" w:sz="4" w:space="0" w:color="000000"/>
            </w:tcBorders>
            <w:vAlign w:val="center"/>
            <w:hideMark/>
          </w:tcPr>
          <w:p w:rsidR="000C6004" w:rsidRPr="000C6004" w:rsidRDefault="000C6004" w:rsidP="00C03297">
            <w:pPr>
              <w:keepNext/>
              <w:tabs>
                <w:tab w:val="clear" w:pos="709"/>
                <w:tab w:val="left" w:pos="708"/>
              </w:tabs>
              <w:ind w:firstLine="0"/>
              <w:rPr>
                <w:sz w:val="18"/>
                <w:szCs w:val="18"/>
              </w:rPr>
            </w:pPr>
            <w:r w:rsidRPr="000C6004">
              <w:rPr>
                <w:sz w:val="18"/>
                <w:szCs w:val="18"/>
                <w:lang w:eastAsia="is-IS"/>
              </w:rPr>
              <w:t>Öll mannvirki.</w:t>
            </w:r>
          </w:p>
        </w:tc>
        <w:tc>
          <w:tcPr>
            <w:tcW w:w="3671" w:type="dxa"/>
            <w:tcBorders>
              <w:top w:val="single" w:sz="4" w:space="0" w:color="000000"/>
              <w:left w:val="single" w:sz="4" w:space="0" w:color="000000"/>
              <w:bottom w:val="single" w:sz="4" w:space="0" w:color="000000"/>
              <w:right w:val="single" w:sz="4" w:space="0" w:color="000000"/>
            </w:tcBorders>
            <w:shd w:val="clear" w:color="auto" w:fill="BFBFBF"/>
          </w:tcPr>
          <w:p w:rsidR="000C6004" w:rsidRPr="000C6004" w:rsidRDefault="000C6004" w:rsidP="00C03297">
            <w:pPr>
              <w:keepNext/>
              <w:tabs>
                <w:tab w:val="clear" w:pos="709"/>
                <w:tab w:val="left" w:pos="708"/>
              </w:tabs>
              <w:ind w:firstLine="0"/>
              <w:rPr>
                <w:sz w:val="18"/>
                <w:szCs w:val="18"/>
                <w:lang w:eastAsia="is-IS"/>
              </w:rPr>
            </w:pPr>
          </w:p>
        </w:tc>
      </w:tr>
    </w:tbl>
    <w:p w:rsidR="000C6004" w:rsidRPr="000C6004" w:rsidRDefault="000C6004" w:rsidP="00C03297"/>
    <w:p w:rsidR="00F41B14" w:rsidRDefault="00940509" w:rsidP="00F41B14">
      <w:pPr>
        <w:pStyle w:val="ListParagraph"/>
        <w:numPr>
          <w:ilvl w:val="0"/>
          <w:numId w:val="13"/>
        </w:numPr>
        <w:ind w:left="851" w:hanging="425"/>
        <w:jc w:val="both"/>
        <w:rPr>
          <w:sz w:val="21"/>
          <w:szCs w:val="21"/>
        </w:rPr>
      </w:pPr>
      <w:r>
        <w:rPr>
          <w:sz w:val="21"/>
          <w:szCs w:val="21"/>
        </w:rPr>
        <w:t>Í mannvirkjum þ</w:t>
      </w:r>
      <w:r w:rsidR="000C6004" w:rsidRPr="001F021B">
        <w:rPr>
          <w:sz w:val="21"/>
          <w:szCs w:val="21"/>
        </w:rPr>
        <w:t xml:space="preserve">ar sem í reglugerð þessari er krafist brunaviðvörunarkerfis er heimilt að hafa í staðinn, að öllu leyti eða hluta, viðurkennt slökkvikerfi, enda sé sýnt fram </w:t>
      </w:r>
      <w:r w:rsidR="000C6004" w:rsidRPr="00FC4D32">
        <w:rPr>
          <w:sz w:val="21"/>
          <w:szCs w:val="21"/>
        </w:rPr>
        <w:t xml:space="preserve">á að </w:t>
      </w:r>
      <w:r w:rsidR="000C6004" w:rsidRPr="00784E45">
        <w:rPr>
          <w:sz w:val="21"/>
          <w:szCs w:val="21"/>
        </w:rPr>
        <w:t>viðvörun verði innan ásættan</w:t>
      </w:r>
      <w:r w:rsidR="00C03297" w:rsidRPr="00784E45">
        <w:rPr>
          <w:sz w:val="21"/>
          <w:szCs w:val="21"/>
        </w:rPr>
        <w:softHyphen/>
      </w:r>
      <w:r w:rsidR="000C6004" w:rsidRPr="00784E45">
        <w:rPr>
          <w:sz w:val="21"/>
          <w:szCs w:val="21"/>
        </w:rPr>
        <w:t>legra marka.</w:t>
      </w:r>
    </w:p>
    <w:p w:rsidR="00DF60FD" w:rsidRPr="00F41B14" w:rsidRDefault="003C5584" w:rsidP="00F41B14">
      <w:pPr>
        <w:pStyle w:val="ListParagraph"/>
        <w:numPr>
          <w:ilvl w:val="0"/>
          <w:numId w:val="13"/>
        </w:numPr>
        <w:ind w:left="851" w:hanging="425"/>
        <w:jc w:val="both"/>
        <w:rPr>
          <w:sz w:val="21"/>
          <w:szCs w:val="21"/>
        </w:rPr>
      </w:pPr>
      <w:r w:rsidRPr="00F41B14">
        <w:rPr>
          <w:sz w:val="21"/>
          <w:szCs w:val="21"/>
        </w:rPr>
        <w:t xml:space="preserve">Í mannvirkjum sem eru </w:t>
      </w:r>
      <w:r w:rsidR="005F01DC" w:rsidRPr="00F41B14">
        <w:rPr>
          <w:sz w:val="21"/>
          <w:szCs w:val="21"/>
        </w:rPr>
        <w:t xml:space="preserve">yfir þeim mörkum sem greinir í dálki B í töflu 9.02 en undir mörkum í dálki A </w:t>
      </w:r>
      <w:r w:rsidRPr="00F41B14">
        <w:rPr>
          <w:sz w:val="21"/>
          <w:szCs w:val="21"/>
        </w:rPr>
        <w:t>skal n</w:t>
      </w:r>
      <w:r w:rsidR="00D04851" w:rsidRPr="00F41B14">
        <w:rPr>
          <w:sz w:val="21"/>
          <w:szCs w:val="21"/>
        </w:rPr>
        <w:t>ota sambyggð bruna- og innbrotaviðvörunarkerfi</w:t>
      </w:r>
      <w:r w:rsidR="00F83F03">
        <w:rPr>
          <w:sz w:val="21"/>
          <w:szCs w:val="21"/>
        </w:rPr>
        <w:t xml:space="preserve"> eða sjálfvirkt brunaviðvörunarkerfi</w:t>
      </w:r>
      <w:r w:rsidR="001217B9" w:rsidRPr="00F41B14">
        <w:rPr>
          <w:sz w:val="21"/>
          <w:szCs w:val="21"/>
        </w:rPr>
        <w:t xml:space="preserve">. </w:t>
      </w:r>
      <w:r w:rsidR="001F7876" w:rsidRPr="00F41B14">
        <w:rPr>
          <w:sz w:val="21"/>
          <w:szCs w:val="21"/>
        </w:rPr>
        <w:t>Allur</w:t>
      </w:r>
      <w:r w:rsidR="000122A4" w:rsidRPr="00F41B14">
        <w:rPr>
          <w:sz w:val="21"/>
          <w:szCs w:val="21"/>
        </w:rPr>
        <w:t xml:space="preserve"> búnaður skal uppfylla viðkomandi EN staðla og </w:t>
      </w:r>
      <w:r w:rsidR="001F7876" w:rsidRPr="00F41B14">
        <w:rPr>
          <w:sz w:val="21"/>
          <w:szCs w:val="21"/>
        </w:rPr>
        <w:t xml:space="preserve">skal viðvörun </w:t>
      </w:r>
      <w:r w:rsidR="001F7876" w:rsidRPr="00F41B14">
        <w:rPr>
          <w:sz w:val="21"/>
          <w:szCs w:val="21"/>
        </w:rPr>
        <w:lastRenderedPageBreak/>
        <w:t xml:space="preserve">frá honum, </w:t>
      </w:r>
      <w:r w:rsidR="000122A4" w:rsidRPr="00F41B14">
        <w:rPr>
          <w:sz w:val="21"/>
          <w:szCs w:val="21"/>
        </w:rPr>
        <w:t>uppsetning, allur</w:t>
      </w:r>
      <w:r w:rsidR="001F7876" w:rsidRPr="00F41B14">
        <w:rPr>
          <w:sz w:val="21"/>
          <w:szCs w:val="21"/>
        </w:rPr>
        <w:t xml:space="preserve"> rekstur</w:t>
      </w:r>
      <w:r w:rsidR="000122A4" w:rsidRPr="00F41B14">
        <w:rPr>
          <w:sz w:val="21"/>
          <w:szCs w:val="21"/>
        </w:rPr>
        <w:t xml:space="preserve"> og viðhald vera </w:t>
      </w:r>
      <w:r w:rsidR="00940509" w:rsidRPr="00F41B14">
        <w:rPr>
          <w:sz w:val="21"/>
          <w:szCs w:val="21"/>
        </w:rPr>
        <w:t>í samræmi við leiðbeiningar Mannvirkjastofnunar.</w:t>
      </w:r>
    </w:p>
    <w:p w:rsidR="00766A20" w:rsidRPr="00940509" w:rsidRDefault="00766A20" w:rsidP="00784E45">
      <w:pPr>
        <w:pStyle w:val="ListParagraph"/>
        <w:numPr>
          <w:ilvl w:val="0"/>
          <w:numId w:val="51"/>
        </w:numPr>
        <w:ind w:left="851" w:hanging="425"/>
        <w:jc w:val="both"/>
        <w:rPr>
          <w:sz w:val="21"/>
          <w:szCs w:val="21"/>
        </w:rPr>
      </w:pPr>
      <w:r w:rsidRPr="00D4669D">
        <w:rPr>
          <w:sz w:val="21"/>
          <w:szCs w:val="21"/>
        </w:rPr>
        <w:t xml:space="preserve">Hönnun, uppsetning og viðhald sjálfvirks brunaviðvörunarkerfis skal vera í samræmi við ÍST EN 54. </w:t>
      </w:r>
    </w:p>
    <w:p w:rsidR="000C6004" w:rsidRPr="000C6004" w:rsidRDefault="000C6004" w:rsidP="00C03297">
      <w:r w:rsidRPr="000C6004">
        <w:t>Mannvirkjastofnun skal gefa út leiðbeiningar um framkvæmd þessarar greinar.</w:t>
      </w:r>
    </w:p>
    <w:p w:rsidR="000C6004" w:rsidRPr="000C6004" w:rsidRDefault="000C6004" w:rsidP="00C03297">
      <w:bookmarkStart w:id="34" w:name="_Toc313368929"/>
    </w:p>
    <w:p w:rsidR="000C6004" w:rsidRPr="00944565" w:rsidRDefault="000C6004" w:rsidP="000C66D3">
      <w:pPr>
        <w:pStyle w:val="Heading3"/>
      </w:pPr>
      <w:r w:rsidRPr="00944565">
        <w:t>9.4.3. gr.</w:t>
      </w:r>
    </w:p>
    <w:p w:rsidR="000C6004" w:rsidRPr="000C6004" w:rsidRDefault="000C6004" w:rsidP="007E3F2D">
      <w:pPr>
        <w:pStyle w:val="Heading4"/>
      </w:pPr>
      <w:r w:rsidRPr="000C6004">
        <w:t>Stakir reykskynjarar</w:t>
      </w:r>
      <w:bookmarkEnd w:id="34"/>
      <w:r w:rsidRPr="000C6004">
        <w:t>.</w:t>
      </w:r>
    </w:p>
    <w:p w:rsidR="00157785" w:rsidRDefault="00944732" w:rsidP="00157785">
      <w:r w:rsidRPr="001F021B">
        <w:rPr>
          <w:i/>
        </w:rPr>
        <w:t>Meginregl</w:t>
      </w:r>
      <w:r w:rsidR="001F021B" w:rsidRPr="001F021B">
        <w:rPr>
          <w:i/>
        </w:rPr>
        <w:t>ur</w:t>
      </w:r>
      <w:r w:rsidR="00157785" w:rsidRPr="001F021B">
        <w:rPr>
          <w:i/>
        </w:rPr>
        <w:t>:</w:t>
      </w:r>
      <w:r w:rsidR="001F021B">
        <w:t xml:space="preserve"> </w:t>
      </w:r>
      <w:r w:rsidR="000C6004" w:rsidRPr="000C6004">
        <w:t xml:space="preserve">Staka reykskynjara með hljóðgjafa og eftir atvikum með ljósmerkjum skal setja í byggingar þar sem slíkt er talið nauðsynlegt vegna brunavarna þar sem ekki er krafist </w:t>
      </w:r>
      <w:r w:rsidR="005F01DC">
        <w:t xml:space="preserve">sjálfvirks </w:t>
      </w:r>
      <w:r w:rsidR="000C6004" w:rsidRPr="000C6004">
        <w:t>brunaviðvörunarkerfis. Þá skal velja með hliðsjón af aðstæðum og staðsetja þannig að þeir geti með sem bestum hætti skynjað og látið vita af eldi.</w:t>
      </w:r>
      <w:r w:rsidR="00157785" w:rsidRPr="00157785">
        <w:t xml:space="preserve"> </w:t>
      </w:r>
      <w:r w:rsidR="00157785" w:rsidRPr="000C6004">
        <w:t xml:space="preserve">Staka reykskynjara með hljóðgjafa skal setja í </w:t>
      </w:r>
      <w:r w:rsidR="00157785">
        <w:t xml:space="preserve">hverja íbúð og notkunareiningu </w:t>
      </w:r>
      <w:r w:rsidR="00157785" w:rsidRPr="000C6004">
        <w:t xml:space="preserve"> í notkunarflokki 3</w:t>
      </w:r>
      <w:r w:rsidR="00FC4D32">
        <w:t>. Staka reykskynjara með hljó</w:t>
      </w:r>
      <w:r w:rsidR="00B33603">
        <w:t>ð</w:t>
      </w:r>
      <w:r w:rsidR="00FC4D32">
        <w:t>gjafa skal enn fremur setja í hvert herbergi</w:t>
      </w:r>
      <w:r w:rsidR="000E4FBC">
        <w:t xml:space="preserve"> </w:t>
      </w:r>
      <w:r w:rsidR="00FD795C">
        <w:t>þar sem boðið er upp á heimagistingu</w:t>
      </w:r>
      <w:r w:rsidR="00FC4D32">
        <w:t xml:space="preserve"> nema </w:t>
      </w:r>
      <w:r w:rsidR="00F83F03">
        <w:t xml:space="preserve">sjálfvirkt </w:t>
      </w:r>
      <w:r w:rsidR="00B33603">
        <w:t>bruna</w:t>
      </w:r>
      <w:r w:rsidR="00FC4D32">
        <w:t>viðvörunarkerfi sé í byggingunni</w:t>
      </w:r>
      <w:r w:rsidR="00157785">
        <w:t>.</w:t>
      </w:r>
    </w:p>
    <w:p w:rsidR="000C6004" w:rsidRDefault="00944732" w:rsidP="00C03297">
      <w:r w:rsidRPr="001F021B">
        <w:rPr>
          <w:i/>
        </w:rPr>
        <w:t>Viðmiðunarreglur</w:t>
      </w:r>
      <w:r w:rsidR="00157785">
        <w:t>:</w:t>
      </w:r>
      <w:r w:rsidR="001F021B">
        <w:t xml:space="preserve"> </w:t>
      </w:r>
      <w:r w:rsidR="00DF60FD" w:rsidRPr="00B15E24">
        <w:t>Fjöldi og staðsetning reykskynjara skal valinn þannig að ekki sé minna en einn skynjari fyrir hverja 80 m²</w:t>
      </w:r>
      <w:r w:rsidR="001B0FCE">
        <w:t xml:space="preserve"> í notkunarflokki 3</w:t>
      </w:r>
      <w:r w:rsidR="00DF60FD" w:rsidRPr="00B15E24">
        <w:t>, minnst einn á hverri hæð og hljóðstyrkur í hverju einstöku svefnherbergi sé ekki undir 75 dB(A)</w:t>
      </w:r>
      <w:r w:rsidR="00DB7396">
        <w:t>.</w:t>
      </w:r>
      <w:r w:rsidR="008D4B26" w:rsidRPr="00B15E24">
        <w:t xml:space="preserve"> </w:t>
      </w:r>
    </w:p>
    <w:p w:rsidR="001F021B" w:rsidRPr="000C6004" w:rsidRDefault="001F021B" w:rsidP="00C03297"/>
    <w:p w:rsidR="000C6004" w:rsidRPr="00944565" w:rsidRDefault="000C6004" w:rsidP="000C66D3">
      <w:pPr>
        <w:pStyle w:val="Heading3"/>
      </w:pPr>
      <w:bookmarkStart w:id="35" w:name="_Toc313368930"/>
      <w:r w:rsidRPr="00944565">
        <w:t>9.4.4. gr.</w:t>
      </w:r>
    </w:p>
    <w:p w:rsidR="000C6004" w:rsidRPr="000C6004" w:rsidRDefault="000C6004" w:rsidP="007E3F2D">
      <w:pPr>
        <w:pStyle w:val="Heading4"/>
      </w:pPr>
      <w:r w:rsidRPr="000C6004">
        <w:t>Handslökkvitæki</w:t>
      </w:r>
      <w:bookmarkEnd w:id="35"/>
      <w:r w:rsidRPr="000C6004">
        <w:t>.</w:t>
      </w:r>
    </w:p>
    <w:p w:rsidR="000C6004" w:rsidRDefault="000C6004" w:rsidP="00C03297">
      <w:r w:rsidRPr="000C6004">
        <w:t>Í öllum byggingum skulu vera handslökkvitæki sem samræmast ákvæðum reglugerðar um slökkvitæki. Handslökkvitæki skulu vera í öllum rýmum þar sem slíkt er nauðsynlegt til að tryggja brunavarnir. Þau skulu valin með hliðsjón af þeirri gerð elds sem líklegt er að geti orðið í viðkom</w:t>
      </w:r>
      <w:r w:rsidR="00C03297">
        <w:softHyphen/>
      </w:r>
      <w:r w:rsidRPr="000C6004">
        <w:t>andi rými.</w:t>
      </w:r>
      <w:r w:rsidR="00531210">
        <w:t xml:space="preserve"> Handslökkvitæki skal vera í hverri íbúð í notkunarflokki 3</w:t>
      </w:r>
      <w:r w:rsidR="00DF2249">
        <w:t xml:space="preserve"> og í öllum bílgeymslum</w:t>
      </w:r>
      <w:r w:rsidR="00531210">
        <w:t>.</w:t>
      </w:r>
    </w:p>
    <w:p w:rsidR="000C6004" w:rsidRPr="000C6004" w:rsidRDefault="000C6004" w:rsidP="00C03297">
      <w:r w:rsidRPr="000C6004">
        <w:t>Mannvirkjastofnun skal gefa út leiðbeiningar um framkvæmd þessarar greinar.</w:t>
      </w:r>
    </w:p>
    <w:p w:rsidR="000C6004" w:rsidRPr="000C6004" w:rsidRDefault="000C6004" w:rsidP="00C03297"/>
    <w:p w:rsidR="000C6004" w:rsidRPr="00944565" w:rsidRDefault="000C6004" w:rsidP="000C66D3">
      <w:pPr>
        <w:pStyle w:val="Heading3"/>
      </w:pPr>
      <w:bookmarkStart w:id="36" w:name="_Toc313368931"/>
      <w:r w:rsidRPr="00944565">
        <w:t>9.4.5. gr.</w:t>
      </w:r>
    </w:p>
    <w:p w:rsidR="000C6004" w:rsidRPr="000C6004" w:rsidRDefault="000C6004" w:rsidP="007E3F2D">
      <w:pPr>
        <w:pStyle w:val="Heading4"/>
      </w:pPr>
      <w:r w:rsidRPr="000C6004">
        <w:t>Slöngukefli</w:t>
      </w:r>
      <w:bookmarkEnd w:id="36"/>
      <w:r w:rsidRPr="000C6004">
        <w:t>.</w:t>
      </w:r>
    </w:p>
    <w:p w:rsidR="000C6004" w:rsidRPr="000C6004" w:rsidRDefault="00944732" w:rsidP="00C03297">
      <w:r w:rsidRPr="001F021B">
        <w:rPr>
          <w:i/>
        </w:rPr>
        <w:t>Meginregl</w:t>
      </w:r>
      <w:r w:rsidR="001F021B" w:rsidRPr="001F021B">
        <w:rPr>
          <w:i/>
        </w:rPr>
        <w:t>ur</w:t>
      </w:r>
      <w:r w:rsidR="00157785">
        <w:t>:</w:t>
      </w:r>
      <w:r w:rsidR="001F021B">
        <w:t xml:space="preserve"> </w:t>
      </w:r>
      <w:r w:rsidR="000C6004" w:rsidRPr="000C6004">
        <w:t>Setja skal slöngukefli innanhúss í mannvirkjum þegar slíkt er nauðsynlegt til að tryggja bruna</w:t>
      </w:r>
      <w:r w:rsidR="00884A23">
        <w:softHyphen/>
      </w:r>
      <w:r w:rsidR="000C6004" w:rsidRPr="000C6004">
        <w:t>varnir. Þar sem slöngukefli eru staðsett skal vera hægt að ná með slöngunni út í öll horn viðkomandi rýma. Slöngukefli skal staðsetja þannig að ekki sé hætta á að notandi þeirra teppist inni vegna reyks eða elds.</w:t>
      </w:r>
      <w:r w:rsidR="0001384C" w:rsidRPr="0001384C">
        <w:t xml:space="preserve"> </w:t>
      </w:r>
      <w:r w:rsidR="0001384C" w:rsidRPr="000C6004">
        <w:t>Slöngukefli skulu vera í samræmi við ákvæði reglugerðar um slökkvitæki.</w:t>
      </w:r>
    </w:p>
    <w:p w:rsidR="000C6004" w:rsidRPr="000C6004" w:rsidRDefault="00694115" w:rsidP="00C03297">
      <w:r w:rsidRPr="001F021B">
        <w:rPr>
          <w:i/>
        </w:rPr>
        <w:t>Viðmiðunarreglur:</w:t>
      </w:r>
      <w:r w:rsidR="001F021B">
        <w:t xml:space="preserve"> </w:t>
      </w:r>
      <w:r w:rsidR="000C6004" w:rsidRPr="000C6004">
        <w:t xml:space="preserve">Slöngukefli skulu sett í </w:t>
      </w:r>
      <w:r w:rsidR="00401522">
        <w:t>notaeiningar</w:t>
      </w:r>
      <w:r w:rsidR="00401522" w:rsidRPr="000C6004">
        <w:t xml:space="preserve"> </w:t>
      </w:r>
      <w:r w:rsidR="000C6004" w:rsidRPr="000C6004">
        <w:t xml:space="preserve">í notkunarflokki 1 og 2 sem eru stærri en </w:t>
      </w:r>
      <w:r w:rsidR="00C43577">
        <w:t>5</w:t>
      </w:r>
      <w:r w:rsidR="00C43577" w:rsidRPr="000C6004">
        <w:t xml:space="preserve">00 </w:t>
      </w:r>
      <w:r w:rsidR="000C6004" w:rsidRPr="000C6004">
        <w:t>m² svo og í byggingar í öðrum notkunarflokkum en notkunarflokki 3</w:t>
      </w:r>
      <w:r w:rsidR="00074A87">
        <w:t>,</w:t>
      </w:r>
      <w:r w:rsidR="000C6004" w:rsidRPr="000C6004">
        <w:t xml:space="preserve"> þar sem þess er þörf vegna brunaálags</w:t>
      </w:r>
      <w:r w:rsidR="00091CE6">
        <w:t xml:space="preserve"> og brunaáhættu</w:t>
      </w:r>
      <w:r w:rsidR="000C6004" w:rsidRPr="000C6004">
        <w:t>.</w:t>
      </w:r>
      <w:r w:rsidR="001F021B">
        <w:t xml:space="preserve"> </w:t>
      </w:r>
      <w:r w:rsidR="000C6004" w:rsidRPr="000C6004">
        <w:t xml:space="preserve">Lagnir að </w:t>
      </w:r>
      <w:r w:rsidR="00940509">
        <w:t>slöngukeflum</w:t>
      </w:r>
      <w:r w:rsidR="00940509" w:rsidRPr="000C6004">
        <w:t xml:space="preserve"> </w:t>
      </w:r>
      <w:r w:rsidR="000C6004" w:rsidRPr="000C6004">
        <w:t>skulu gerðar með þeim hætti að nægjanlegt vatnsrennsli að þeim sé tryggt í minnst 15 mín.</w:t>
      </w:r>
      <w:r w:rsidR="00DF60FD" w:rsidRPr="00C276AF">
        <w:t xml:space="preserve"> </w:t>
      </w:r>
      <w:r w:rsidR="001F021B">
        <w:t xml:space="preserve"> </w:t>
      </w:r>
      <w:r w:rsidR="000C6004" w:rsidRPr="000C6004">
        <w:t xml:space="preserve">Við val á slöngukefli skal miða við eftirfarandi </w:t>
      </w:r>
      <w:r w:rsidR="00940509" w:rsidRPr="000C6004">
        <w:t>lágmarks</w:t>
      </w:r>
      <w:r w:rsidR="00940509">
        <w:t>kröfur</w:t>
      </w:r>
      <w:r w:rsidR="00940509" w:rsidRPr="000C6004">
        <w:t xml:space="preserve"> </w:t>
      </w:r>
      <w:r w:rsidR="000C6004" w:rsidRPr="000C6004">
        <w:t>fyrir vatnsrennsli og þrýsting:</w:t>
      </w:r>
    </w:p>
    <w:p w:rsidR="000C6004" w:rsidRPr="00C03297" w:rsidRDefault="000C6004" w:rsidP="00784E45">
      <w:pPr>
        <w:numPr>
          <w:ilvl w:val="0"/>
          <w:numId w:val="5"/>
        </w:numPr>
        <w:tabs>
          <w:tab w:val="clear" w:pos="397"/>
          <w:tab w:val="left" w:pos="709"/>
        </w:tabs>
        <w:rPr>
          <w:lang w:eastAsia="en-GB"/>
        </w:rPr>
      </w:pPr>
      <w:r w:rsidRPr="00C03297">
        <w:rPr>
          <w:lang w:eastAsia="en-GB"/>
        </w:rPr>
        <w:t>Fyrir almennar byggingar skal miðað við 20 l/mín vatnsrennsli og 9 m kastlengd.</w:t>
      </w:r>
    </w:p>
    <w:p w:rsidR="000C6004" w:rsidRPr="00C03297" w:rsidRDefault="000C6004" w:rsidP="00784E45">
      <w:pPr>
        <w:numPr>
          <w:ilvl w:val="0"/>
          <w:numId w:val="5"/>
        </w:numPr>
        <w:tabs>
          <w:tab w:val="clear" w:pos="397"/>
          <w:tab w:val="left" w:pos="709"/>
        </w:tabs>
        <w:rPr>
          <w:lang w:eastAsia="en-GB"/>
        </w:rPr>
      </w:pPr>
      <w:r w:rsidRPr="00C03297">
        <w:rPr>
          <w:lang w:eastAsia="en-GB"/>
        </w:rPr>
        <w:t>Fyrir stór iðnaðar- og geymsluhús og byggingar þar sem eldhætta er mjög mikil og brunaálag yfir 800 MJ/m</w:t>
      </w:r>
      <w:r w:rsidR="00C03297">
        <w:rPr>
          <w:lang w:eastAsia="en-GB"/>
        </w:rPr>
        <w:t>²</w:t>
      </w:r>
      <w:r w:rsidRPr="00C03297">
        <w:rPr>
          <w:lang w:eastAsia="en-GB"/>
        </w:rPr>
        <w:t xml:space="preserve"> skal miða við 40 l/mín vatnsrennsli og 9 m kastlengd.</w:t>
      </w:r>
    </w:p>
    <w:p w:rsidR="000C6004" w:rsidRPr="000C6004" w:rsidRDefault="000C6004" w:rsidP="00C03297">
      <w:r w:rsidRPr="000C6004">
        <w:t>Mannvirkjastofnun skal gefa út leiðbeiningar um framkvæmd þessarar greinar.</w:t>
      </w:r>
    </w:p>
    <w:p w:rsidR="000C6004" w:rsidRPr="000C6004" w:rsidRDefault="000C6004" w:rsidP="00C03297"/>
    <w:p w:rsidR="000C6004" w:rsidRPr="00944565" w:rsidRDefault="000C6004" w:rsidP="000C66D3">
      <w:pPr>
        <w:pStyle w:val="Heading3"/>
      </w:pPr>
      <w:bookmarkStart w:id="37" w:name="_Toc313368932"/>
      <w:r w:rsidRPr="00944565">
        <w:t>9.4.6. gr.</w:t>
      </w:r>
    </w:p>
    <w:p w:rsidR="000C6004" w:rsidRPr="000C6004" w:rsidRDefault="000C6004" w:rsidP="007E3F2D">
      <w:pPr>
        <w:pStyle w:val="Heading4"/>
      </w:pPr>
      <w:r w:rsidRPr="000C6004">
        <w:t>Sjálfvirk slökkvikerfi</w:t>
      </w:r>
      <w:bookmarkEnd w:id="37"/>
      <w:r w:rsidRPr="000C6004">
        <w:t>.</w:t>
      </w:r>
    </w:p>
    <w:p w:rsidR="00484525" w:rsidRPr="0001384C" w:rsidRDefault="00944732" w:rsidP="00484525">
      <w:pPr>
        <w:rPr>
          <w:szCs w:val="21"/>
        </w:rPr>
      </w:pPr>
      <w:r w:rsidRPr="001F021B">
        <w:rPr>
          <w:i/>
        </w:rPr>
        <w:t>Meginregl</w:t>
      </w:r>
      <w:r w:rsidR="001F021B" w:rsidRPr="001F021B">
        <w:rPr>
          <w:i/>
        </w:rPr>
        <w:t>ur</w:t>
      </w:r>
      <w:r w:rsidR="00484525" w:rsidRPr="001F021B">
        <w:rPr>
          <w:i/>
        </w:rPr>
        <w:t>:</w:t>
      </w:r>
      <w:r w:rsidR="001F021B">
        <w:t xml:space="preserve"> </w:t>
      </w:r>
      <w:r w:rsidR="00446488" w:rsidRPr="0050212F">
        <w:t xml:space="preserve">Setja skal sjálfvirkan búnað til að slökkva eld þar sem það </w:t>
      </w:r>
      <w:r w:rsidR="00B8276B" w:rsidRPr="0050212F">
        <w:t xml:space="preserve">er nauðsynlegt til að tryggja </w:t>
      </w:r>
      <w:r w:rsidR="00446488" w:rsidRPr="0050212F">
        <w:t xml:space="preserve"> öryggi lífs, umhverfis og eigna.</w:t>
      </w:r>
      <w:r w:rsidR="00446488">
        <w:t xml:space="preserve"> </w:t>
      </w:r>
      <w:r w:rsidR="000C6004" w:rsidRPr="000C6004">
        <w:t>Sjálfvirk slökkvikerfi í mannvirkjum skulu þannig útfærð að þau geti slökkt eða takmarkað eld í mannvirkinu í viðunandi tíma. Þau skulu geta farið í gang innan nægjanlega skamms tíma og með nægu öryggi til að uppfylla kröfur. Kerfin skulu vera varin gegn því að eldur geri þau óvirk. Virkni búnaðarins skal vera trygg þegar rafmagn er á byggingunni og hafa skal viðeigandi varnir gegn rafmagnsleysi.</w:t>
      </w:r>
      <w:r w:rsidR="001F021B">
        <w:t xml:space="preserve"> </w:t>
      </w:r>
    </w:p>
    <w:p w:rsidR="00940509" w:rsidRDefault="00944732" w:rsidP="00732265">
      <w:pPr>
        <w:pStyle w:val="ListParagraph"/>
        <w:ind w:left="0" w:firstLine="426"/>
        <w:contextualSpacing/>
        <w:jc w:val="both"/>
        <w:rPr>
          <w:sz w:val="21"/>
          <w:szCs w:val="21"/>
        </w:rPr>
      </w:pPr>
      <w:r w:rsidRPr="00940509">
        <w:rPr>
          <w:i/>
          <w:sz w:val="21"/>
          <w:szCs w:val="21"/>
        </w:rPr>
        <w:t>Viðmiðunarreglur</w:t>
      </w:r>
      <w:r w:rsidR="00484525" w:rsidRPr="00940509">
        <w:rPr>
          <w:sz w:val="21"/>
          <w:szCs w:val="21"/>
        </w:rPr>
        <w:t>:</w:t>
      </w:r>
      <w:r w:rsidR="001F021B">
        <w:t xml:space="preserve"> </w:t>
      </w:r>
      <w:r w:rsidR="00940509">
        <w:rPr>
          <w:sz w:val="21"/>
          <w:szCs w:val="21"/>
        </w:rPr>
        <w:t>Eftirfarandi viðmiðunarreglur gilda um sjálfvirk slökkvikerfi:</w:t>
      </w:r>
    </w:p>
    <w:p w:rsidR="00A84CA5" w:rsidRDefault="00940509" w:rsidP="00732265">
      <w:pPr>
        <w:pStyle w:val="ListParagraph"/>
        <w:numPr>
          <w:ilvl w:val="1"/>
          <w:numId w:val="2"/>
        </w:numPr>
        <w:ind w:left="709" w:hanging="283"/>
        <w:contextualSpacing/>
        <w:jc w:val="both"/>
        <w:rPr>
          <w:sz w:val="21"/>
          <w:szCs w:val="21"/>
        </w:rPr>
      </w:pPr>
      <w:r>
        <w:rPr>
          <w:sz w:val="21"/>
          <w:szCs w:val="21"/>
        </w:rPr>
        <w:t>S</w:t>
      </w:r>
      <w:r w:rsidR="0001384C" w:rsidRPr="00BD70E5">
        <w:rPr>
          <w:sz w:val="21"/>
          <w:szCs w:val="21"/>
        </w:rPr>
        <w:t>jálfvirk úðakerfi skulu vera í mannvirkjum skv. því sem tilgreint er í töflu 9.03.</w:t>
      </w:r>
      <w:r w:rsidR="0001384C" w:rsidRPr="0001384C">
        <w:rPr>
          <w:sz w:val="21"/>
          <w:szCs w:val="21"/>
        </w:rPr>
        <w:t xml:space="preserve"> </w:t>
      </w:r>
    </w:p>
    <w:p w:rsidR="00A84CA5" w:rsidRPr="000C6004" w:rsidRDefault="00A84CA5" w:rsidP="00A84CA5">
      <w:pPr>
        <w:tabs>
          <w:tab w:val="clear" w:pos="709"/>
        </w:tabs>
        <w:ind w:left="397" w:firstLine="0"/>
      </w:pPr>
    </w:p>
    <w:p w:rsidR="00A84CA5" w:rsidRDefault="00A84CA5" w:rsidP="00A84CA5">
      <w:pPr>
        <w:pStyle w:val="NormalWeb"/>
        <w:tabs>
          <w:tab w:val="clear" w:pos="680"/>
          <w:tab w:val="clear" w:pos="7863"/>
        </w:tabs>
        <w:ind w:left="397" w:firstLine="0"/>
        <w:jc w:val="center"/>
        <w:rPr>
          <w:rFonts w:cs="Times"/>
          <w:b/>
          <w:sz w:val="18"/>
          <w:szCs w:val="18"/>
          <w:lang w:val="is-IS"/>
        </w:rPr>
      </w:pPr>
      <w:r w:rsidRPr="00297994">
        <w:rPr>
          <w:rFonts w:cs="Times"/>
          <w:b/>
          <w:sz w:val="18"/>
          <w:szCs w:val="18"/>
          <w:lang w:val="is-IS"/>
        </w:rPr>
        <w:t>Tafla 9.03 Krafa um sjálfvirk úðakerfi í mannvirkjum.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
        <w:gridCol w:w="7184"/>
      </w:tblGrid>
      <w:tr w:rsidR="00A84CA5" w:rsidRPr="00FC7C56" w:rsidTr="00FC4D32">
        <w:trPr>
          <w:jc w:val="center"/>
        </w:trPr>
        <w:tc>
          <w:tcPr>
            <w:tcW w:w="1232" w:type="dxa"/>
            <w:tcBorders>
              <w:top w:val="single" w:sz="4" w:space="0" w:color="000000"/>
              <w:left w:val="single" w:sz="4" w:space="0" w:color="000000"/>
              <w:bottom w:val="single" w:sz="4" w:space="0" w:color="000000"/>
              <w:right w:val="single" w:sz="4" w:space="0" w:color="000000"/>
            </w:tcBorders>
            <w:hideMark/>
          </w:tcPr>
          <w:p w:rsidR="00A84CA5" w:rsidRPr="00FC7C56" w:rsidRDefault="00A84CA5" w:rsidP="00FC4D32">
            <w:pPr>
              <w:ind w:firstLine="0"/>
              <w:jc w:val="center"/>
              <w:rPr>
                <w:sz w:val="18"/>
                <w:szCs w:val="18"/>
              </w:rPr>
            </w:pPr>
            <w:r w:rsidRPr="00FC7C56">
              <w:rPr>
                <w:b/>
                <w:sz w:val="18"/>
                <w:szCs w:val="18"/>
              </w:rPr>
              <w:lastRenderedPageBreak/>
              <w:t>Notkunar-flokkur</w:t>
            </w:r>
          </w:p>
        </w:tc>
        <w:tc>
          <w:tcPr>
            <w:tcW w:w="7184" w:type="dxa"/>
            <w:tcBorders>
              <w:top w:val="single" w:sz="4" w:space="0" w:color="000000"/>
              <w:left w:val="single" w:sz="4" w:space="0" w:color="000000"/>
              <w:bottom w:val="single" w:sz="4" w:space="0" w:color="000000"/>
              <w:right w:val="single" w:sz="4" w:space="0" w:color="000000"/>
            </w:tcBorders>
            <w:hideMark/>
          </w:tcPr>
          <w:p w:rsidR="00A84CA5" w:rsidRPr="00FC7C56" w:rsidRDefault="00A84CA5" w:rsidP="00FC4D32">
            <w:pPr>
              <w:ind w:firstLine="0"/>
              <w:jc w:val="center"/>
              <w:rPr>
                <w:b/>
                <w:sz w:val="18"/>
                <w:szCs w:val="18"/>
              </w:rPr>
            </w:pPr>
            <w:r w:rsidRPr="00FC7C56">
              <w:rPr>
                <w:b/>
                <w:sz w:val="18"/>
                <w:szCs w:val="18"/>
              </w:rPr>
              <w:t>Stærðarmörk</w:t>
            </w:r>
          </w:p>
          <w:p w:rsidR="00A84CA5" w:rsidRPr="00FC7C56" w:rsidRDefault="00A84CA5" w:rsidP="00FC4D32">
            <w:pPr>
              <w:ind w:firstLine="0"/>
              <w:jc w:val="center"/>
              <w:rPr>
                <w:b/>
                <w:sz w:val="18"/>
                <w:szCs w:val="18"/>
              </w:rPr>
            </w:pPr>
          </w:p>
        </w:tc>
      </w:tr>
      <w:tr w:rsidR="00A84CA5" w:rsidRPr="00FC7C56" w:rsidTr="00FC4D32">
        <w:trPr>
          <w:trHeight w:val="1324"/>
          <w:jc w:val="center"/>
        </w:trPr>
        <w:tc>
          <w:tcPr>
            <w:tcW w:w="1232" w:type="dxa"/>
            <w:tcBorders>
              <w:top w:val="single" w:sz="4" w:space="0" w:color="000000"/>
              <w:left w:val="single" w:sz="4" w:space="0" w:color="000000"/>
              <w:bottom w:val="single" w:sz="4" w:space="0" w:color="000000"/>
              <w:right w:val="single" w:sz="4" w:space="0" w:color="000000"/>
            </w:tcBorders>
            <w:vAlign w:val="center"/>
            <w:hideMark/>
          </w:tcPr>
          <w:p w:rsidR="00A84CA5" w:rsidRPr="00FC7C56" w:rsidRDefault="00A84CA5" w:rsidP="00FC4D32">
            <w:pPr>
              <w:ind w:firstLine="0"/>
              <w:jc w:val="center"/>
              <w:rPr>
                <w:b/>
                <w:sz w:val="18"/>
                <w:szCs w:val="18"/>
              </w:rPr>
            </w:pPr>
            <w:r w:rsidRPr="00FC7C56">
              <w:rPr>
                <w:b/>
                <w:sz w:val="18"/>
                <w:szCs w:val="18"/>
              </w:rPr>
              <w:t>1</w:t>
            </w:r>
          </w:p>
        </w:tc>
        <w:tc>
          <w:tcPr>
            <w:tcW w:w="71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4CA5" w:rsidRPr="00FC7C56" w:rsidRDefault="00A84CA5" w:rsidP="00FC4D32">
            <w:pPr>
              <w:autoSpaceDE w:val="0"/>
              <w:autoSpaceDN w:val="0"/>
              <w:adjustRightInd w:val="0"/>
              <w:spacing w:before="60" w:after="60"/>
              <w:ind w:firstLine="0"/>
              <w:rPr>
                <w:sz w:val="18"/>
                <w:szCs w:val="18"/>
                <w:lang w:eastAsia="is-IS"/>
              </w:rPr>
            </w:pPr>
            <w:r w:rsidRPr="00FC7C56">
              <w:rPr>
                <w:sz w:val="18"/>
                <w:szCs w:val="18"/>
                <w:lang w:eastAsia="is-IS"/>
              </w:rPr>
              <w:t>Lager- og iðnaðarhúsnæði yfir 2000 m</w:t>
            </w:r>
            <w:r w:rsidRPr="00FC7C56">
              <w:rPr>
                <w:sz w:val="18"/>
                <w:szCs w:val="18"/>
                <w:vertAlign w:val="superscript"/>
                <w:lang w:eastAsia="is-IS"/>
              </w:rPr>
              <w:t>2</w:t>
            </w:r>
            <w:r w:rsidRPr="00FC7C56">
              <w:rPr>
                <w:sz w:val="18"/>
                <w:szCs w:val="18"/>
                <w:lang w:eastAsia="is-IS"/>
              </w:rPr>
              <w:t xml:space="preserve"> </w:t>
            </w:r>
          </w:p>
          <w:p w:rsidR="00A84CA5" w:rsidRPr="00FC7C56" w:rsidRDefault="00A84CA5" w:rsidP="00FC4D32">
            <w:pPr>
              <w:autoSpaceDE w:val="0"/>
              <w:autoSpaceDN w:val="0"/>
              <w:adjustRightInd w:val="0"/>
              <w:ind w:firstLine="0"/>
              <w:rPr>
                <w:sz w:val="18"/>
                <w:szCs w:val="18"/>
                <w:lang w:eastAsia="is-IS"/>
              </w:rPr>
            </w:pPr>
            <w:r w:rsidRPr="00FC7C56">
              <w:rPr>
                <w:sz w:val="18"/>
                <w:szCs w:val="18"/>
                <w:lang w:eastAsia="is-IS"/>
              </w:rPr>
              <w:t>Bílgeymslur með loft undir yfirborði jarðar.</w:t>
            </w:r>
            <w:r w:rsidRPr="00F43C91">
              <w:rPr>
                <w:szCs w:val="21"/>
              </w:rPr>
              <w:t xml:space="preserve"> </w:t>
            </w:r>
          </w:p>
          <w:p w:rsidR="00A84CA5" w:rsidRPr="004C5317" w:rsidRDefault="00A84CA5" w:rsidP="00FC4D32">
            <w:pPr>
              <w:autoSpaceDE w:val="0"/>
              <w:autoSpaceDN w:val="0"/>
              <w:adjustRightInd w:val="0"/>
              <w:ind w:firstLine="0"/>
              <w:rPr>
                <w:sz w:val="18"/>
                <w:szCs w:val="18"/>
              </w:rPr>
            </w:pPr>
            <w:r w:rsidRPr="00FC7C56">
              <w:rPr>
                <w:sz w:val="18"/>
                <w:szCs w:val="18"/>
                <w:lang w:eastAsia="is-IS"/>
              </w:rPr>
              <w:t>Bílgeymsla &gt; 600 m² með gólf undir yfirborði jarðar, en loft við eða yfir yfirborði jarðar nema hún sé búin reyklosun skv. gr</w:t>
            </w:r>
            <w:r w:rsidRPr="004C5317">
              <w:rPr>
                <w:sz w:val="18"/>
                <w:szCs w:val="18"/>
                <w:lang w:eastAsia="is-IS"/>
              </w:rPr>
              <w:t xml:space="preserve">. </w:t>
            </w:r>
            <w:r w:rsidRPr="00784E45">
              <w:rPr>
                <w:sz w:val="18"/>
                <w:szCs w:val="18"/>
                <w:lang w:eastAsia="is-IS"/>
              </w:rPr>
              <w:t>9.</w:t>
            </w:r>
            <w:r w:rsidR="00510926">
              <w:rPr>
                <w:sz w:val="18"/>
                <w:szCs w:val="18"/>
                <w:lang w:eastAsia="is-IS"/>
              </w:rPr>
              <w:t>8</w:t>
            </w:r>
            <w:r w:rsidRPr="00784E45">
              <w:rPr>
                <w:sz w:val="18"/>
                <w:szCs w:val="18"/>
                <w:lang w:eastAsia="is-IS"/>
              </w:rPr>
              <w:t>.4. gr. Gólf má telja ofanjarðar ef a.m.k. tvær hliðar eða hálft ummálið (á neðstu hæð) er alveg upp úr jörð.</w:t>
            </w:r>
          </w:p>
          <w:p w:rsidR="00A84CA5" w:rsidRPr="00FC7C56" w:rsidRDefault="00A84CA5" w:rsidP="00510926">
            <w:pPr>
              <w:autoSpaceDE w:val="0"/>
              <w:autoSpaceDN w:val="0"/>
              <w:adjustRightInd w:val="0"/>
              <w:ind w:firstLine="0"/>
              <w:rPr>
                <w:sz w:val="18"/>
                <w:szCs w:val="18"/>
              </w:rPr>
            </w:pPr>
            <w:r w:rsidRPr="007A56BC">
              <w:rPr>
                <w:sz w:val="18"/>
                <w:szCs w:val="18"/>
              </w:rPr>
              <w:t xml:space="preserve">Bílgeymsla &gt; 2.000 m² með gólf yfir yfirborði jarðar nema hún sé búin reyklosun skv. </w:t>
            </w:r>
            <w:r w:rsidRPr="00784E45">
              <w:rPr>
                <w:sz w:val="18"/>
                <w:szCs w:val="18"/>
              </w:rPr>
              <w:t>9.</w:t>
            </w:r>
            <w:r w:rsidR="00510926">
              <w:rPr>
                <w:sz w:val="18"/>
                <w:szCs w:val="18"/>
              </w:rPr>
              <w:t>8</w:t>
            </w:r>
            <w:r w:rsidRPr="00784E45">
              <w:rPr>
                <w:sz w:val="18"/>
                <w:szCs w:val="18"/>
              </w:rPr>
              <w:t>.4.</w:t>
            </w:r>
            <w:r w:rsidRPr="00FC7C56">
              <w:rPr>
                <w:sz w:val="18"/>
                <w:szCs w:val="18"/>
              </w:rPr>
              <w:t xml:space="preserve"> gr.</w:t>
            </w:r>
          </w:p>
        </w:tc>
      </w:tr>
      <w:tr w:rsidR="00A84CA5" w:rsidRPr="00FC7C56" w:rsidTr="00FC4D32">
        <w:trPr>
          <w:trHeight w:val="1324"/>
          <w:jc w:val="center"/>
        </w:trPr>
        <w:tc>
          <w:tcPr>
            <w:tcW w:w="1232" w:type="dxa"/>
            <w:tcBorders>
              <w:top w:val="single" w:sz="4" w:space="0" w:color="000000"/>
              <w:left w:val="single" w:sz="4" w:space="0" w:color="000000"/>
              <w:bottom w:val="single" w:sz="4" w:space="0" w:color="000000"/>
              <w:right w:val="single" w:sz="4" w:space="0" w:color="000000"/>
            </w:tcBorders>
            <w:vAlign w:val="center"/>
          </w:tcPr>
          <w:p w:rsidR="00A84CA5" w:rsidRPr="00FC7C56" w:rsidRDefault="00A84CA5" w:rsidP="00FC4D32">
            <w:pPr>
              <w:ind w:firstLine="0"/>
              <w:jc w:val="center"/>
              <w:rPr>
                <w:b/>
                <w:sz w:val="18"/>
                <w:szCs w:val="18"/>
              </w:rPr>
            </w:pPr>
            <w:r>
              <w:rPr>
                <w:b/>
                <w:sz w:val="18"/>
                <w:szCs w:val="18"/>
              </w:rPr>
              <w:t>2</w:t>
            </w:r>
          </w:p>
        </w:tc>
        <w:tc>
          <w:tcPr>
            <w:tcW w:w="7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A5" w:rsidRPr="00BD1EEE" w:rsidRDefault="00A84CA5" w:rsidP="00FC4D32">
            <w:pPr>
              <w:autoSpaceDE w:val="0"/>
              <w:autoSpaceDN w:val="0"/>
              <w:adjustRightInd w:val="0"/>
              <w:spacing w:before="60" w:after="60"/>
              <w:ind w:firstLine="0"/>
              <w:rPr>
                <w:sz w:val="18"/>
                <w:szCs w:val="18"/>
                <w:lang w:eastAsia="is-IS"/>
              </w:rPr>
            </w:pPr>
            <w:r w:rsidRPr="00BD1EEE">
              <w:rPr>
                <w:sz w:val="18"/>
                <w:szCs w:val="18"/>
                <w:lang w:eastAsia="is-IS"/>
              </w:rPr>
              <w:t>Leiksvið &gt; 100 m².</w:t>
            </w:r>
          </w:p>
          <w:p w:rsidR="00A84CA5" w:rsidRPr="00BD1EEE" w:rsidRDefault="00A84CA5" w:rsidP="00FC4D32">
            <w:pPr>
              <w:autoSpaceDE w:val="0"/>
              <w:autoSpaceDN w:val="0"/>
              <w:adjustRightInd w:val="0"/>
              <w:spacing w:before="60" w:after="60"/>
              <w:ind w:firstLine="0"/>
              <w:rPr>
                <w:sz w:val="18"/>
                <w:szCs w:val="18"/>
                <w:lang w:eastAsia="is-IS"/>
              </w:rPr>
            </w:pPr>
            <w:r w:rsidRPr="00BD1EEE">
              <w:rPr>
                <w:sz w:val="18"/>
                <w:szCs w:val="18"/>
                <w:lang w:eastAsia="is-IS"/>
              </w:rPr>
              <w:t>Verslanir &gt; 2.000 m² á einni hæð og &gt; 1.000 m² á tveimur hæðum eða fleiri.</w:t>
            </w:r>
          </w:p>
          <w:p w:rsidR="00A84CA5" w:rsidRPr="00FC7C56" w:rsidRDefault="00A84CA5" w:rsidP="00FC4D32">
            <w:pPr>
              <w:autoSpaceDE w:val="0"/>
              <w:autoSpaceDN w:val="0"/>
              <w:adjustRightInd w:val="0"/>
              <w:spacing w:before="60" w:after="60"/>
              <w:ind w:firstLine="0"/>
              <w:rPr>
                <w:sz w:val="18"/>
                <w:szCs w:val="18"/>
                <w:lang w:eastAsia="is-IS"/>
              </w:rPr>
            </w:pPr>
            <w:r w:rsidRPr="00BD1EEE">
              <w:rPr>
                <w:sz w:val="18"/>
                <w:szCs w:val="18"/>
                <w:lang w:eastAsia="is-IS"/>
              </w:rPr>
              <w:t>Bílgeymslur, sömu kröfur og fyrir bílgeymslur sem falla undir notkunarflokk 1.</w:t>
            </w:r>
          </w:p>
        </w:tc>
      </w:tr>
      <w:tr w:rsidR="00A84CA5" w:rsidRPr="00FC7C56" w:rsidTr="00FC4D32">
        <w:trPr>
          <w:trHeight w:val="227"/>
          <w:jc w:val="center"/>
        </w:trPr>
        <w:tc>
          <w:tcPr>
            <w:tcW w:w="1232" w:type="dxa"/>
            <w:tcBorders>
              <w:top w:val="single" w:sz="4" w:space="0" w:color="000000"/>
              <w:left w:val="single" w:sz="4" w:space="0" w:color="000000"/>
              <w:bottom w:val="single" w:sz="4" w:space="0" w:color="000000"/>
              <w:right w:val="single" w:sz="4" w:space="0" w:color="000000"/>
            </w:tcBorders>
            <w:vAlign w:val="center"/>
            <w:hideMark/>
          </w:tcPr>
          <w:p w:rsidR="00A84CA5" w:rsidRPr="00FC7C56" w:rsidRDefault="00A84CA5" w:rsidP="00FC4D32">
            <w:pPr>
              <w:ind w:firstLine="0"/>
              <w:jc w:val="center"/>
              <w:rPr>
                <w:b/>
                <w:sz w:val="18"/>
                <w:szCs w:val="18"/>
              </w:rPr>
            </w:pPr>
            <w:r w:rsidRPr="00FC7C56">
              <w:rPr>
                <w:b/>
                <w:sz w:val="18"/>
                <w:szCs w:val="18"/>
              </w:rPr>
              <w:t>3</w:t>
            </w:r>
          </w:p>
        </w:tc>
        <w:tc>
          <w:tcPr>
            <w:tcW w:w="7184" w:type="dxa"/>
            <w:tcBorders>
              <w:top w:val="single" w:sz="4" w:space="0" w:color="000000"/>
              <w:left w:val="single" w:sz="4" w:space="0" w:color="000000"/>
              <w:bottom w:val="single" w:sz="4" w:space="0" w:color="000000"/>
              <w:right w:val="single" w:sz="4" w:space="0" w:color="000000"/>
            </w:tcBorders>
            <w:vAlign w:val="center"/>
            <w:hideMark/>
          </w:tcPr>
          <w:p w:rsidR="00A84CA5" w:rsidRPr="00FC7C56" w:rsidRDefault="00A84CA5" w:rsidP="00FC4D32">
            <w:pPr>
              <w:ind w:firstLine="0"/>
              <w:rPr>
                <w:sz w:val="18"/>
                <w:szCs w:val="18"/>
              </w:rPr>
            </w:pPr>
            <w:r w:rsidRPr="00FC7C56">
              <w:rPr>
                <w:sz w:val="18"/>
                <w:szCs w:val="18"/>
              </w:rPr>
              <w:t>Engin krafa.</w:t>
            </w:r>
          </w:p>
        </w:tc>
      </w:tr>
      <w:tr w:rsidR="00A84CA5" w:rsidRPr="00FC7C56" w:rsidTr="00FC4D32">
        <w:trPr>
          <w:trHeight w:val="227"/>
          <w:jc w:val="center"/>
        </w:trPr>
        <w:tc>
          <w:tcPr>
            <w:tcW w:w="1232" w:type="dxa"/>
            <w:tcBorders>
              <w:top w:val="single" w:sz="4" w:space="0" w:color="000000"/>
              <w:left w:val="single" w:sz="4" w:space="0" w:color="000000"/>
              <w:bottom w:val="single" w:sz="4" w:space="0" w:color="000000"/>
              <w:right w:val="single" w:sz="4" w:space="0" w:color="000000"/>
            </w:tcBorders>
            <w:vAlign w:val="center"/>
            <w:hideMark/>
          </w:tcPr>
          <w:p w:rsidR="00A84CA5" w:rsidRPr="00FC7C56" w:rsidRDefault="00A84CA5" w:rsidP="00FC4D32">
            <w:pPr>
              <w:ind w:firstLine="0"/>
              <w:jc w:val="center"/>
              <w:rPr>
                <w:b/>
                <w:sz w:val="18"/>
                <w:szCs w:val="18"/>
              </w:rPr>
            </w:pPr>
            <w:r w:rsidRPr="00FC7C56">
              <w:rPr>
                <w:b/>
                <w:sz w:val="18"/>
                <w:szCs w:val="18"/>
              </w:rPr>
              <w:t>4</w:t>
            </w:r>
          </w:p>
        </w:tc>
        <w:tc>
          <w:tcPr>
            <w:tcW w:w="7184" w:type="dxa"/>
            <w:tcBorders>
              <w:top w:val="single" w:sz="4" w:space="0" w:color="000000"/>
              <w:left w:val="single" w:sz="4" w:space="0" w:color="000000"/>
              <w:bottom w:val="single" w:sz="4" w:space="0" w:color="000000"/>
              <w:right w:val="single" w:sz="4" w:space="0" w:color="000000"/>
            </w:tcBorders>
            <w:vAlign w:val="center"/>
            <w:hideMark/>
          </w:tcPr>
          <w:p w:rsidR="00A84CA5" w:rsidRPr="00FC7C56" w:rsidRDefault="00A84CA5" w:rsidP="00FC4D32">
            <w:pPr>
              <w:ind w:firstLine="0"/>
              <w:rPr>
                <w:sz w:val="18"/>
                <w:szCs w:val="18"/>
              </w:rPr>
            </w:pPr>
            <w:r w:rsidRPr="00FC7C56">
              <w:rPr>
                <w:sz w:val="18"/>
                <w:szCs w:val="18"/>
                <w:lang w:eastAsia="is-IS"/>
              </w:rPr>
              <w:t>Engin krafa.</w:t>
            </w:r>
          </w:p>
        </w:tc>
      </w:tr>
      <w:tr w:rsidR="00A84CA5" w:rsidRPr="00FC7C56" w:rsidTr="00FC4D32">
        <w:trPr>
          <w:trHeight w:val="227"/>
          <w:jc w:val="center"/>
        </w:trPr>
        <w:tc>
          <w:tcPr>
            <w:tcW w:w="1232" w:type="dxa"/>
            <w:tcBorders>
              <w:top w:val="single" w:sz="4" w:space="0" w:color="000000"/>
              <w:left w:val="single" w:sz="4" w:space="0" w:color="000000"/>
              <w:bottom w:val="single" w:sz="4" w:space="0" w:color="000000"/>
              <w:right w:val="dotted" w:sz="4" w:space="0" w:color="auto"/>
            </w:tcBorders>
            <w:vAlign w:val="center"/>
            <w:hideMark/>
          </w:tcPr>
          <w:p w:rsidR="00A84CA5" w:rsidRPr="00FC7C56" w:rsidRDefault="00A84CA5" w:rsidP="00FC4D32">
            <w:pPr>
              <w:ind w:firstLine="0"/>
              <w:jc w:val="center"/>
              <w:rPr>
                <w:b/>
                <w:sz w:val="18"/>
                <w:szCs w:val="18"/>
              </w:rPr>
            </w:pPr>
            <w:r w:rsidRPr="00FC7C56">
              <w:rPr>
                <w:b/>
                <w:sz w:val="18"/>
                <w:szCs w:val="18"/>
              </w:rPr>
              <w:t>5</w:t>
            </w:r>
          </w:p>
        </w:tc>
        <w:tc>
          <w:tcPr>
            <w:tcW w:w="7184" w:type="dxa"/>
            <w:tcBorders>
              <w:top w:val="single" w:sz="4" w:space="0" w:color="000000"/>
              <w:left w:val="single" w:sz="4" w:space="0" w:color="000000"/>
              <w:bottom w:val="single" w:sz="4" w:space="0" w:color="000000"/>
              <w:right w:val="single" w:sz="4" w:space="0" w:color="000000"/>
            </w:tcBorders>
            <w:vAlign w:val="center"/>
            <w:hideMark/>
          </w:tcPr>
          <w:p w:rsidR="00A84CA5" w:rsidRPr="00FC7C56" w:rsidRDefault="00A84CA5" w:rsidP="00FC4D32">
            <w:pPr>
              <w:ind w:firstLine="0"/>
              <w:rPr>
                <w:sz w:val="18"/>
                <w:szCs w:val="18"/>
              </w:rPr>
            </w:pPr>
            <w:r w:rsidRPr="00FC7C56">
              <w:rPr>
                <w:sz w:val="18"/>
                <w:szCs w:val="18"/>
                <w:lang w:eastAsia="is-IS"/>
              </w:rPr>
              <w:t>Sjúkrahús og stofnanir fyrir aldraða og fatlaða.</w:t>
            </w:r>
          </w:p>
        </w:tc>
      </w:tr>
      <w:tr w:rsidR="00A84CA5" w:rsidRPr="00297994" w:rsidTr="00FC4D32">
        <w:trPr>
          <w:trHeight w:val="227"/>
          <w:jc w:val="center"/>
        </w:trPr>
        <w:tc>
          <w:tcPr>
            <w:tcW w:w="1232" w:type="dxa"/>
            <w:tcBorders>
              <w:top w:val="single" w:sz="4" w:space="0" w:color="000000"/>
              <w:left w:val="single" w:sz="4" w:space="0" w:color="000000"/>
              <w:bottom w:val="single" w:sz="4" w:space="0" w:color="000000"/>
              <w:right w:val="dotted" w:sz="4" w:space="0" w:color="auto"/>
            </w:tcBorders>
            <w:vAlign w:val="center"/>
            <w:hideMark/>
          </w:tcPr>
          <w:p w:rsidR="00A84CA5" w:rsidRPr="00FC7C56" w:rsidRDefault="00A84CA5" w:rsidP="00FC4D32">
            <w:pPr>
              <w:ind w:firstLine="0"/>
              <w:jc w:val="center"/>
              <w:rPr>
                <w:b/>
                <w:sz w:val="18"/>
                <w:szCs w:val="18"/>
              </w:rPr>
            </w:pPr>
            <w:r w:rsidRPr="00FC7C56">
              <w:rPr>
                <w:b/>
                <w:sz w:val="18"/>
                <w:szCs w:val="18"/>
              </w:rPr>
              <w:t>6</w:t>
            </w:r>
          </w:p>
        </w:tc>
        <w:tc>
          <w:tcPr>
            <w:tcW w:w="7184" w:type="dxa"/>
            <w:tcBorders>
              <w:top w:val="single" w:sz="4" w:space="0" w:color="000000"/>
              <w:left w:val="single" w:sz="4" w:space="0" w:color="000000"/>
              <w:bottom w:val="single" w:sz="4" w:space="0" w:color="000000"/>
              <w:right w:val="single" w:sz="4" w:space="0" w:color="000000"/>
            </w:tcBorders>
            <w:vAlign w:val="center"/>
            <w:hideMark/>
          </w:tcPr>
          <w:p w:rsidR="00A84CA5" w:rsidRPr="00297994" w:rsidRDefault="00A84CA5" w:rsidP="00FC4D32">
            <w:pPr>
              <w:autoSpaceDE w:val="0"/>
              <w:autoSpaceDN w:val="0"/>
              <w:adjustRightInd w:val="0"/>
              <w:ind w:firstLine="0"/>
              <w:rPr>
                <w:sz w:val="18"/>
                <w:szCs w:val="18"/>
              </w:rPr>
            </w:pPr>
            <w:r w:rsidRPr="00FC7C56">
              <w:rPr>
                <w:sz w:val="18"/>
                <w:szCs w:val="18"/>
                <w:lang w:eastAsia="is-IS"/>
              </w:rPr>
              <w:t>Lokaðar deildir sjúkrahúsa o.þ.h.</w:t>
            </w:r>
          </w:p>
        </w:tc>
      </w:tr>
    </w:tbl>
    <w:p w:rsidR="00A84CA5" w:rsidRPr="00A84CA5" w:rsidRDefault="00A84CA5" w:rsidP="00A84CA5">
      <w:pPr>
        <w:ind w:left="426" w:firstLine="0"/>
        <w:rPr>
          <w:szCs w:val="21"/>
        </w:rPr>
      </w:pPr>
    </w:p>
    <w:p w:rsidR="00A84CA5" w:rsidRDefault="0001384C" w:rsidP="00A84CA5">
      <w:pPr>
        <w:pStyle w:val="ListParagraph"/>
        <w:numPr>
          <w:ilvl w:val="1"/>
          <w:numId w:val="2"/>
        </w:numPr>
        <w:ind w:left="709" w:hanging="283"/>
        <w:jc w:val="both"/>
        <w:rPr>
          <w:sz w:val="21"/>
          <w:szCs w:val="21"/>
        </w:rPr>
      </w:pPr>
      <w:r w:rsidRPr="00BD70E5">
        <w:rPr>
          <w:sz w:val="21"/>
          <w:szCs w:val="21"/>
        </w:rPr>
        <w:t>Í byggingum þar sem krafist er sjálfvirks úðakerfis kann að þurfa að setja upp annars konar slökkvikerfi í hluta mannvirkis ef starfsemi er með þeim hætti að ekki megi nota vatn sem slökkvi</w:t>
      </w:r>
      <w:r w:rsidRPr="00BD70E5">
        <w:rPr>
          <w:sz w:val="21"/>
          <w:szCs w:val="21"/>
        </w:rPr>
        <w:softHyphen/>
        <w:t xml:space="preserve">miðil. </w:t>
      </w:r>
    </w:p>
    <w:p w:rsidR="00A84CA5" w:rsidRPr="00A84CA5" w:rsidRDefault="00940509" w:rsidP="00A84CA5">
      <w:pPr>
        <w:pStyle w:val="ListParagraph"/>
        <w:numPr>
          <w:ilvl w:val="1"/>
          <w:numId w:val="2"/>
        </w:numPr>
        <w:ind w:left="709" w:hanging="283"/>
        <w:jc w:val="both"/>
        <w:rPr>
          <w:sz w:val="21"/>
          <w:szCs w:val="21"/>
        </w:rPr>
      </w:pPr>
      <w:r w:rsidRPr="00A84CA5">
        <w:rPr>
          <w:sz w:val="21"/>
          <w:szCs w:val="21"/>
        </w:rPr>
        <w:t>Sjálfvirk úðakerfi skulu hönnuð og þeim viðhaldið í samræmi við staðalinn ÍST EN 12845 og ÍST EN 12259 eða aðra staðla sem Mannvirkjastofnun viðurkennir.</w:t>
      </w:r>
      <w:r w:rsidRPr="000C6004">
        <w:t xml:space="preserve"> </w:t>
      </w:r>
    </w:p>
    <w:p w:rsidR="00A84CA5" w:rsidRDefault="0001384C" w:rsidP="00A84CA5">
      <w:pPr>
        <w:pStyle w:val="ListParagraph"/>
        <w:numPr>
          <w:ilvl w:val="1"/>
          <w:numId w:val="2"/>
        </w:numPr>
        <w:ind w:left="709" w:hanging="283"/>
        <w:jc w:val="both"/>
        <w:rPr>
          <w:sz w:val="21"/>
          <w:szCs w:val="21"/>
        </w:rPr>
      </w:pPr>
      <w:r w:rsidRPr="00BD70E5" w:rsidDel="00484525">
        <w:rPr>
          <w:sz w:val="21"/>
          <w:szCs w:val="21"/>
        </w:rPr>
        <w:t xml:space="preserve">Þokukerfi skal hanna í samræmi við leiðbeiningar sem Mannvirkjastofnun gefur út. </w:t>
      </w:r>
    </w:p>
    <w:p w:rsidR="00A84CA5" w:rsidRDefault="0001384C" w:rsidP="00A84CA5">
      <w:pPr>
        <w:pStyle w:val="ListParagraph"/>
        <w:numPr>
          <w:ilvl w:val="1"/>
          <w:numId w:val="2"/>
        </w:numPr>
        <w:ind w:left="709" w:hanging="283"/>
        <w:jc w:val="both"/>
        <w:rPr>
          <w:sz w:val="21"/>
          <w:szCs w:val="21"/>
        </w:rPr>
      </w:pPr>
      <w:r w:rsidRPr="00BD70E5" w:rsidDel="00484525">
        <w:rPr>
          <w:sz w:val="21"/>
          <w:szCs w:val="21"/>
        </w:rPr>
        <w:t>Heimilt er að úðakerfi í íbúðum í notkunarflokkum 3 og í notkunarflokkum 5 og 6 séu gerð í samræmi við INSTA 900</w:t>
      </w:r>
      <w:r w:rsidRPr="00BD70E5">
        <w:rPr>
          <w:sz w:val="21"/>
          <w:szCs w:val="21"/>
        </w:rPr>
        <w:t>.</w:t>
      </w:r>
      <w:r w:rsidRPr="0001384C" w:rsidDel="00484525">
        <w:rPr>
          <w:sz w:val="21"/>
          <w:szCs w:val="21"/>
        </w:rPr>
        <w:t xml:space="preserve"> </w:t>
      </w:r>
    </w:p>
    <w:p w:rsidR="00A84CA5" w:rsidRDefault="0001384C" w:rsidP="00A84CA5">
      <w:pPr>
        <w:pStyle w:val="ListParagraph"/>
        <w:numPr>
          <w:ilvl w:val="1"/>
          <w:numId w:val="2"/>
        </w:numPr>
        <w:ind w:left="709" w:hanging="283"/>
        <w:jc w:val="both"/>
        <w:rPr>
          <w:sz w:val="21"/>
          <w:szCs w:val="21"/>
        </w:rPr>
      </w:pPr>
      <w:r w:rsidRPr="00BD70E5" w:rsidDel="00484525">
        <w:rPr>
          <w:sz w:val="21"/>
          <w:szCs w:val="21"/>
        </w:rPr>
        <w:t>Slökkvikerfi í eldhúsháfa og slökkvikerfi sem nota aðrar gerðir slökkvimiðla skulu gerð í sam</w:t>
      </w:r>
      <w:r w:rsidRPr="00BD70E5" w:rsidDel="00484525">
        <w:rPr>
          <w:sz w:val="21"/>
          <w:szCs w:val="21"/>
        </w:rPr>
        <w:softHyphen/>
        <w:t>ræmi við leiðbeiningar Mannvirkjastofnunar.</w:t>
      </w:r>
      <w:r w:rsidRPr="0001384C">
        <w:rPr>
          <w:sz w:val="21"/>
          <w:szCs w:val="21"/>
        </w:rPr>
        <w:t xml:space="preserve"> </w:t>
      </w:r>
    </w:p>
    <w:p w:rsidR="0001384C" w:rsidRPr="00BD70E5" w:rsidRDefault="0001384C" w:rsidP="00A84CA5">
      <w:pPr>
        <w:pStyle w:val="ListParagraph"/>
        <w:numPr>
          <w:ilvl w:val="1"/>
          <w:numId w:val="2"/>
        </w:numPr>
        <w:ind w:left="709" w:hanging="283"/>
        <w:jc w:val="both"/>
        <w:rPr>
          <w:sz w:val="21"/>
          <w:szCs w:val="21"/>
        </w:rPr>
      </w:pPr>
      <w:r w:rsidRPr="00BD70E5">
        <w:rPr>
          <w:sz w:val="21"/>
          <w:szCs w:val="21"/>
        </w:rPr>
        <w:t xml:space="preserve">Byggingarfulltrúi getur óskað eftir staðfestingu frá Mannvirkjastofnun um áhættuflokk </w:t>
      </w:r>
      <w:r>
        <w:rPr>
          <w:sz w:val="21"/>
          <w:szCs w:val="21"/>
        </w:rPr>
        <w:t>sjálfvirkra slökkvi</w:t>
      </w:r>
      <w:r w:rsidRPr="00BD70E5">
        <w:rPr>
          <w:sz w:val="21"/>
          <w:szCs w:val="21"/>
        </w:rPr>
        <w:t xml:space="preserve">kerfa.   </w:t>
      </w:r>
    </w:p>
    <w:p w:rsidR="000C6004" w:rsidRPr="000C6004" w:rsidRDefault="000C6004" w:rsidP="00C03297">
      <w:r w:rsidRPr="000C6004">
        <w:t>Mannvirkjastofnun skal gefa út leiðbeiningar um framkvæmd þessarar greinar.</w:t>
      </w:r>
    </w:p>
    <w:p w:rsidR="000C6004" w:rsidRDefault="000C6004" w:rsidP="00C03297"/>
    <w:p w:rsidR="000C6004" w:rsidRPr="00944565" w:rsidRDefault="000C6004" w:rsidP="000C66D3">
      <w:pPr>
        <w:pStyle w:val="Heading3"/>
      </w:pPr>
      <w:bookmarkStart w:id="38" w:name="_Toc313368933"/>
      <w:r w:rsidRPr="00944565">
        <w:t>9.4.7. gr.</w:t>
      </w:r>
    </w:p>
    <w:p w:rsidR="000C6004" w:rsidRPr="000C6004" w:rsidRDefault="000C6004" w:rsidP="007E3F2D">
      <w:pPr>
        <w:pStyle w:val="Heading4"/>
      </w:pPr>
      <w:r w:rsidRPr="000C6004">
        <w:t>Hurðalokari (pumpa)</w:t>
      </w:r>
      <w:bookmarkEnd w:id="38"/>
      <w:r w:rsidRPr="000C6004">
        <w:t>.</w:t>
      </w:r>
    </w:p>
    <w:p w:rsidR="000C6004" w:rsidRPr="000C6004" w:rsidRDefault="00CA32E3" w:rsidP="00C03297">
      <w:r w:rsidRPr="00BD70E5">
        <w:rPr>
          <w:i/>
        </w:rPr>
        <w:t>Meginreglur</w:t>
      </w:r>
      <w:r>
        <w:t>:</w:t>
      </w:r>
      <w:r w:rsidR="00BD70E5">
        <w:t xml:space="preserve"> </w:t>
      </w:r>
      <w:r w:rsidR="000C6004" w:rsidRPr="000C6004">
        <w:t>Setja skal hurðalokara í byggingar þar sem slíkt er nauðsynlegt til að tryggja að reykflæði verði ekki á milli brunahólfa. Tryggja skal að hurðir með hurðalokurum sé ekki unnt að festa opnar.</w:t>
      </w:r>
      <w:r w:rsidR="00BD70E5">
        <w:t xml:space="preserve"> </w:t>
      </w:r>
      <w:r w:rsidR="000C6004" w:rsidRPr="000C6004">
        <w:t>Setja skal sjálfvirka lokara á allar brunaflokkaðar hurðir nema þar sem krafa er um að hurðir séu læstar, s.s. í spennistöðvum og tæknirýmum fyrir lyftur, eða þar sem starfsemi er með þeim hætti að gera má ráð fyrir að hurðir séu ávallt lokaðar.</w:t>
      </w:r>
    </w:p>
    <w:p w:rsidR="000C6004" w:rsidRPr="000C6004" w:rsidRDefault="00CA32E3" w:rsidP="00C03297">
      <w:r w:rsidRPr="00BD70E5">
        <w:rPr>
          <w:i/>
        </w:rPr>
        <w:t>Viðmiðunarreglur:</w:t>
      </w:r>
      <w:r w:rsidR="00BD70E5">
        <w:t xml:space="preserve"> </w:t>
      </w:r>
      <w:r w:rsidR="000C6004" w:rsidRPr="000C6004">
        <w:t>Á hurð sem er í mikilli notkun skal lokari vera í flokki C5 skv. ÍST EN 14600 en nota má flokk C2 eða betri á hurð sem yfirleitt stendur opin á hurðasegli.  Þar sem ekki er skilgreint við hurð hvaða flokk á að nota skal hönnuður velja viðkomandi flokk með tilliti til umferðar um hurð.</w:t>
      </w:r>
    </w:p>
    <w:p w:rsidR="000C6004" w:rsidRPr="000C6004" w:rsidRDefault="000C6004" w:rsidP="00C03297">
      <w:r w:rsidRPr="000C6004">
        <w:t>Mannvirkjastofnun skal gefa út leiðbeiningar um framkvæmd þessarar greinar.</w:t>
      </w:r>
    </w:p>
    <w:p w:rsidR="000C6004" w:rsidRPr="000C6004" w:rsidRDefault="000C6004" w:rsidP="00C03297"/>
    <w:p w:rsidR="000C6004" w:rsidRPr="00944565" w:rsidRDefault="000C6004" w:rsidP="000C66D3">
      <w:pPr>
        <w:pStyle w:val="Heading3"/>
      </w:pPr>
      <w:bookmarkStart w:id="39" w:name="_Toc313368934"/>
      <w:r w:rsidRPr="00944565">
        <w:t>9.4.8. gr.</w:t>
      </w:r>
    </w:p>
    <w:p w:rsidR="000C6004" w:rsidRPr="000C6004" w:rsidRDefault="000C6004" w:rsidP="007E3F2D">
      <w:pPr>
        <w:pStyle w:val="Heading4"/>
      </w:pPr>
      <w:r w:rsidRPr="000C6004">
        <w:t>Sjálfvirk reyklosun</w:t>
      </w:r>
      <w:bookmarkEnd w:id="39"/>
      <w:r w:rsidRPr="000C6004">
        <w:t>.</w:t>
      </w:r>
    </w:p>
    <w:p w:rsidR="000C6004" w:rsidRPr="00BD70E5" w:rsidRDefault="00CA32E3" w:rsidP="00DE15C4">
      <w:pPr>
        <w:rPr>
          <w:szCs w:val="21"/>
        </w:rPr>
      </w:pPr>
      <w:r w:rsidRPr="00BD70E5">
        <w:rPr>
          <w:i/>
        </w:rPr>
        <w:t>Meginreglur</w:t>
      </w:r>
      <w:r>
        <w:t>:</w:t>
      </w:r>
      <w:r w:rsidR="00BD70E5">
        <w:t xml:space="preserve"> </w:t>
      </w:r>
      <w:r w:rsidR="000C6004" w:rsidRPr="00DE15C4">
        <w:rPr>
          <w:szCs w:val="21"/>
        </w:rPr>
        <w:t>Markmið með sjálfvirkri reyklosun úr mannvirki er að losa út reyk og hita áður en hætta skapast fyrir fólk, dýr eða eignir. Sjálfvirk reyklosun skal geta opnast eins fljótt og mikið og þörf er á og halda virkni sinni í þann tíma sem nauðsynlegur er til að tryggja brunavarnir. Virkni búnaðarins skal vera trygg þegar rafmagn er á byggingunni og hafa skal viðeigandi varnir gegn rafmagnsleysi.</w:t>
      </w:r>
      <w:r w:rsidR="00DE15C4">
        <w:rPr>
          <w:szCs w:val="21"/>
        </w:rPr>
        <w:t xml:space="preserve"> </w:t>
      </w:r>
      <w:r w:rsidR="000C6004" w:rsidRPr="00BD70E5">
        <w:rPr>
          <w:szCs w:val="21"/>
        </w:rPr>
        <w:t>Við hönnun og val á sjálfvirkum reyklosunarbúnaði skal tekið tillit til vind- og snjóálags. Kerfið skal vera varið gegn því að eldur geri það óvirkt.</w:t>
      </w:r>
      <w:r w:rsidR="00DE15C4">
        <w:rPr>
          <w:szCs w:val="21"/>
        </w:rPr>
        <w:t xml:space="preserve"> </w:t>
      </w:r>
      <w:r w:rsidR="000C6004" w:rsidRPr="00BD70E5">
        <w:rPr>
          <w:szCs w:val="21"/>
        </w:rPr>
        <w:t>Reyklosun sem byggir á gegnumbruna á léttbyggðum þakeiningum eða gluggum húsa skal aðeins leyfð þar sem sýnt er fram á að hún virki nægjanlega hratt og tryggi nægjanlega reykræsingu.</w:t>
      </w:r>
    </w:p>
    <w:p w:rsidR="000C6004" w:rsidRPr="000C6004" w:rsidRDefault="00CA32E3" w:rsidP="00C03297">
      <w:r w:rsidRPr="00BD70E5">
        <w:rPr>
          <w:i/>
        </w:rPr>
        <w:lastRenderedPageBreak/>
        <w:t>Viðmiðunarreglur:</w:t>
      </w:r>
      <w:r w:rsidR="00BD70E5">
        <w:t xml:space="preserve"> </w:t>
      </w:r>
      <w:r w:rsidR="000C6004" w:rsidRPr="000C6004">
        <w:t xml:space="preserve">Sjálfvirk reyklosun úr mannvirki skal </w:t>
      </w:r>
      <w:r w:rsidR="00DE15C4">
        <w:t>hönnuð</w:t>
      </w:r>
      <w:r w:rsidR="00DE15C4" w:rsidRPr="000C6004">
        <w:t xml:space="preserve"> </w:t>
      </w:r>
      <w:r w:rsidR="000C6004" w:rsidRPr="000C6004">
        <w:t>í samræmi við ÍST EN 12101.</w:t>
      </w:r>
      <w:r w:rsidR="00736FA5" w:rsidRPr="00736FA5">
        <w:rPr>
          <w:szCs w:val="21"/>
        </w:rPr>
        <w:t xml:space="preserve"> </w:t>
      </w:r>
      <w:r w:rsidR="00736FA5" w:rsidRPr="00745C98">
        <w:rPr>
          <w:szCs w:val="21"/>
        </w:rPr>
        <w:t>Í gluggalausum samkomusölum</w:t>
      </w:r>
      <w:r w:rsidR="00736FA5">
        <w:rPr>
          <w:szCs w:val="21"/>
        </w:rPr>
        <w:t xml:space="preserve"> í notkunarflokki 2</w:t>
      </w:r>
      <w:r w:rsidR="00736FA5" w:rsidRPr="00745C98">
        <w:rPr>
          <w:szCs w:val="21"/>
        </w:rPr>
        <w:t>, sem eru stærri en 200 m², skal setja rey</w:t>
      </w:r>
      <w:r w:rsidR="002B207C">
        <w:rPr>
          <w:szCs w:val="21"/>
        </w:rPr>
        <w:t>klosunar</w:t>
      </w:r>
      <w:r w:rsidR="00736FA5" w:rsidRPr="00745C98">
        <w:rPr>
          <w:szCs w:val="21"/>
        </w:rPr>
        <w:t>búnað á þak eða upp fyrir þak. Samanlagt opnunarflatarmál skal vera a.m.k. 0,5% af gólffleti. Búnaðurinn skal vera sjálfvirkur og stjórnað af reykskynjara</w:t>
      </w:r>
      <w:r w:rsidR="00736FA5">
        <w:rPr>
          <w:szCs w:val="21"/>
        </w:rPr>
        <w:t>.</w:t>
      </w:r>
    </w:p>
    <w:p w:rsidR="000C6004" w:rsidRDefault="000C6004" w:rsidP="00C03297">
      <w:r w:rsidRPr="000C6004">
        <w:t>Mannvirkjastofnun skal gefa út leiðbeiningar um framkvæmd þessarar greinar.</w:t>
      </w:r>
    </w:p>
    <w:p w:rsidR="00C03297" w:rsidRPr="000C6004" w:rsidRDefault="00C03297" w:rsidP="00C03297"/>
    <w:p w:rsidR="000C6004" w:rsidRPr="00944565" w:rsidRDefault="000C6004" w:rsidP="000C66D3">
      <w:pPr>
        <w:pStyle w:val="Heading3"/>
      </w:pPr>
      <w:bookmarkStart w:id="40" w:name="_Toc313368935"/>
      <w:r w:rsidRPr="00944565">
        <w:t>9.4.9. gr.</w:t>
      </w:r>
    </w:p>
    <w:p w:rsidR="000C6004" w:rsidRPr="000C6004" w:rsidRDefault="000C6004" w:rsidP="007E3F2D">
      <w:pPr>
        <w:pStyle w:val="Heading4"/>
      </w:pPr>
      <w:r w:rsidRPr="000C6004">
        <w:t>Reyktálmar</w:t>
      </w:r>
      <w:bookmarkEnd w:id="40"/>
      <w:r w:rsidRPr="000C6004">
        <w:t>.</w:t>
      </w:r>
    </w:p>
    <w:p w:rsidR="000C6004" w:rsidRPr="000C6004" w:rsidRDefault="000C6004" w:rsidP="00C03297">
      <w:r w:rsidRPr="000C6004">
        <w:t>Reyktálmar í mannvirkjum skulu hafa nægjanlega brunamótstöðu og þéttleika til að hindra útbreiðslu reyks í þann tíma sem brunahönnun tilgreinir. Sé virkni reyktálma háð rafmagni skulu þeir búnir varaafli sem heldur þeim virkum hvort sem straumrofið orsakast af bruna eða öðrum orsökum.</w:t>
      </w:r>
    </w:p>
    <w:p w:rsidR="000C6004" w:rsidRPr="000C6004" w:rsidRDefault="000C6004" w:rsidP="00C03297"/>
    <w:p w:rsidR="000C6004" w:rsidRPr="00944565" w:rsidRDefault="000C6004" w:rsidP="000C66D3">
      <w:pPr>
        <w:pStyle w:val="Heading3"/>
      </w:pPr>
      <w:bookmarkStart w:id="41" w:name="_Toc313368936"/>
      <w:r w:rsidRPr="00944565">
        <w:t>9.4.10. gr.</w:t>
      </w:r>
    </w:p>
    <w:p w:rsidR="000C6004" w:rsidRPr="000C6004" w:rsidRDefault="000C6004" w:rsidP="007E3F2D">
      <w:pPr>
        <w:pStyle w:val="Heading4"/>
      </w:pPr>
      <w:r w:rsidRPr="000C6004">
        <w:t>Yfirþrýst rými</w:t>
      </w:r>
      <w:bookmarkEnd w:id="41"/>
      <w:r w:rsidRPr="000C6004">
        <w:t>.</w:t>
      </w:r>
    </w:p>
    <w:p w:rsidR="000C6004" w:rsidRPr="000C6004" w:rsidRDefault="000C6004" w:rsidP="00C03297">
      <w:r w:rsidRPr="000C6004">
        <w:t>Ef yfirþrýst rými í mannvirkjum er forsenda fyrir brunavörnum skal búnaðurinn sem heldur uppi yfirþrýstingnum vera þannig gerður að reykur berist ekki inn í rýmið. Búnaðurinn skal virka í þann tíma sem brunahólfun rýmisins gerir ráð fyrir.</w:t>
      </w:r>
      <w:r w:rsidR="00BD70E5">
        <w:t xml:space="preserve"> </w:t>
      </w:r>
      <w:r w:rsidRPr="000C6004">
        <w:t>Rafmagnstenging að blásurum í yfirþrýstum rýmum skal varin gegn bruna og þannig frágengin að blásararnir virki í tilskilinn tíma enda þótt rafmagn fari af mannvirkinu. Yfirþrýstingur í rýmum skal haldast þó tvennar dyr séu opnar samtímis.</w:t>
      </w:r>
    </w:p>
    <w:p w:rsidR="000C6004" w:rsidRDefault="000C6004" w:rsidP="00C03297"/>
    <w:p w:rsidR="006A410B" w:rsidRPr="000C6004" w:rsidRDefault="006A410B" w:rsidP="00C03297"/>
    <w:p w:rsidR="000C6004" w:rsidRPr="00944565" w:rsidRDefault="000C6004" w:rsidP="000C66D3">
      <w:pPr>
        <w:pStyle w:val="Heading3"/>
      </w:pPr>
      <w:bookmarkStart w:id="42" w:name="_Toc313368937"/>
      <w:r w:rsidRPr="00944565">
        <w:t>9.4.11. gr.</w:t>
      </w:r>
    </w:p>
    <w:p w:rsidR="000C6004" w:rsidRPr="000C6004" w:rsidRDefault="000C6004" w:rsidP="007E3F2D">
      <w:pPr>
        <w:pStyle w:val="Heading4"/>
      </w:pPr>
      <w:r w:rsidRPr="000C6004">
        <w:t>Almenn lýsing á flóttaleiðum</w:t>
      </w:r>
      <w:bookmarkEnd w:id="42"/>
      <w:r w:rsidRPr="000C6004">
        <w:t>.</w:t>
      </w:r>
    </w:p>
    <w:p w:rsidR="000C6004" w:rsidRPr="000C6004" w:rsidRDefault="00944732" w:rsidP="00C03297">
      <w:r w:rsidRPr="00BD70E5">
        <w:rPr>
          <w:i/>
        </w:rPr>
        <w:t>Meginregl</w:t>
      </w:r>
      <w:r w:rsidR="008058E4" w:rsidRPr="00BD70E5">
        <w:rPr>
          <w:i/>
        </w:rPr>
        <w:t>ur</w:t>
      </w:r>
      <w:r w:rsidR="000F60F4" w:rsidRPr="00BD70E5">
        <w:rPr>
          <w:i/>
        </w:rPr>
        <w:t>:</w:t>
      </w:r>
      <w:r w:rsidR="00BD70E5">
        <w:t xml:space="preserve"> </w:t>
      </w:r>
      <w:r w:rsidR="000C6004" w:rsidRPr="000C6004">
        <w:t xml:space="preserve">Allar flóttaleiðir í mannvirkjum skulu vera með nægjanlega </w:t>
      </w:r>
      <w:r w:rsidR="003A3E5F">
        <w:t xml:space="preserve">almenna </w:t>
      </w:r>
      <w:r w:rsidR="000C6004" w:rsidRPr="000C6004">
        <w:t xml:space="preserve">lýsingu þannig að notkun þeirra sé greið. </w:t>
      </w:r>
      <w:r w:rsidR="003A3E5F" w:rsidRPr="000C6004">
        <w:t>Í húsum þar sem krafist er algildrar hönnunar skal lýsing taka mið af því.</w:t>
      </w:r>
    </w:p>
    <w:p w:rsidR="000C6004" w:rsidRPr="000C6004" w:rsidRDefault="00944732" w:rsidP="00C03297">
      <w:r w:rsidRPr="00BD70E5">
        <w:rPr>
          <w:i/>
        </w:rPr>
        <w:t>Viðmiðunarreglur</w:t>
      </w:r>
      <w:r w:rsidR="000F60F4" w:rsidRPr="00BD70E5">
        <w:rPr>
          <w:i/>
        </w:rPr>
        <w:t>:</w:t>
      </w:r>
      <w:r w:rsidR="00BD70E5">
        <w:t xml:space="preserve"> </w:t>
      </w:r>
      <w:r w:rsidR="000C6004" w:rsidRPr="000C6004">
        <w:t>Í húsum sem eru tvær hæðir eða hærri skal lýsing í stigahúsum</w:t>
      </w:r>
      <w:r w:rsidR="006D69CF">
        <w:t xml:space="preserve"> </w:t>
      </w:r>
      <w:r w:rsidR="000C6004" w:rsidRPr="000C6004">
        <w:t xml:space="preserve">gerð með þeim hætti að tvö samliggjandi ljós séu tengd á sitt hvora greinina. Almenn lýsing í flóttaleið skal ekki vera minni en 100 lux. </w:t>
      </w:r>
    </w:p>
    <w:p w:rsidR="000C6004" w:rsidRPr="000C6004" w:rsidRDefault="000C6004" w:rsidP="00C03297"/>
    <w:p w:rsidR="000C6004" w:rsidRPr="00944565" w:rsidRDefault="000C6004" w:rsidP="000C66D3">
      <w:pPr>
        <w:pStyle w:val="Heading3"/>
      </w:pPr>
      <w:bookmarkStart w:id="43" w:name="_Toc313368938"/>
      <w:r w:rsidRPr="00944565">
        <w:t>9.4.12. gr.</w:t>
      </w:r>
    </w:p>
    <w:p w:rsidR="000C6004" w:rsidRPr="000C6004" w:rsidRDefault="000C6004" w:rsidP="007E3F2D">
      <w:pPr>
        <w:pStyle w:val="Heading4"/>
      </w:pPr>
      <w:r w:rsidRPr="000C6004">
        <w:t>Neyðarlýsing</w:t>
      </w:r>
      <w:bookmarkEnd w:id="43"/>
      <w:r w:rsidRPr="000C6004">
        <w:t>.</w:t>
      </w:r>
    </w:p>
    <w:p w:rsidR="000F60F4" w:rsidRDefault="00944732" w:rsidP="000F60F4">
      <w:r w:rsidRPr="00BD70E5">
        <w:rPr>
          <w:i/>
        </w:rPr>
        <w:t>Meginregl</w:t>
      </w:r>
      <w:r w:rsidR="008058E4" w:rsidRPr="00BD70E5">
        <w:rPr>
          <w:i/>
        </w:rPr>
        <w:t>ur</w:t>
      </w:r>
      <w:r w:rsidR="000F60F4" w:rsidRPr="00BD70E5">
        <w:rPr>
          <w:i/>
        </w:rPr>
        <w:t>:</w:t>
      </w:r>
      <w:r w:rsidR="00BD70E5">
        <w:t xml:space="preserve"> Eftirfarandi meginreglur gilda um neyðarlýsingu: </w:t>
      </w:r>
    </w:p>
    <w:p w:rsidR="00BD70E5" w:rsidRPr="00BD70E5" w:rsidRDefault="000C6004" w:rsidP="00784E45">
      <w:pPr>
        <w:pStyle w:val="ListParagraph"/>
        <w:numPr>
          <w:ilvl w:val="0"/>
          <w:numId w:val="14"/>
        </w:numPr>
        <w:jc w:val="both"/>
        <w:rPr>
          <w:sz w:val="21"/>
          <w:szCs w:val="21"/>
        </w:rPr>
      </w:pPr>
      <w:r w:rsidRPr="00BD70E5">
        <w:rPr>
          <w:sz w:val="21"/>
          <w:szCs w:val="21"/>
        </w:rPr>
        <w:t>Neyðarlýsing skal vera nægjanleg þannig að rýming byggingar sé möguleg við straumrof.</w:t>
      </w:r>
    </w:p>
    <w:p w:rsidR="00BD70E5" w:rsidRPr="00BD70E5" w:rsidRDefault="000C6004" w:rsidP="00784E45">
      <w:pPr>
        <w:pStyle w:val="ListParagraph"/>
        <w:numPr>
          <w:ilvl w:val="0"/>
          <w:numId w:val="14"/>
        </w:numPr>
        <w:jc w:val="both"/>
        <w:rPr>
          <w:sz w:val="21"/>
          <w:szCs w:val="21"/>
        </w:rPr>
      </w:pPr>
      <w:r w:rsidRPr="00BD70E5">
        <w:rPr>
          <w:sz w:val="21"/>
          <w:szCs w:val="21"/>
        </w:rPr>
        <w:t>Í byggingum í öllum notkunarflokkum, öðrum en flokki 3, skal vera neyðarlýsing. Í öllum stigahúsum yfir fjórar hæðir</w:t>
      </w:r>
      <w:r w:rsidR="00231D41" w:rsidRPr="00BD70E5">
        <w:rPr>
          <w:sz w:val="21"/>
          <w:szCs w:val="21"/>
        </w:rPr>
        <w:t xml:space="preserve"> í notkunarflokki 3</w:t>
      </w:r>
      <w:r w:rsidRPr="00BD70E5">
        <w:rPr>
          <w:sz w:val="21"/>
          <w:szCs w:val="21"/>
        </w:rPr>
        <w:t xml:space="preserve"> og í öllum gluggalausum stigahúsum skal vera neyðarlýsing.</w:t>
      </w:r>
      <w:r w:rsidR="00231D41" w:rsidRPr="00BD70E5">
        <w:rPr>
          <w:sz w:val="21"/>
          <w:szCs w:val="21"/>
        </w:rPr>
        <w:t xml:space="preserve"> Við tæknibúnað sem þarf að vinna við þegar straumrof verður skal vera fullnægjandi neyðarlýsing.</w:t>
      </w:r>
    </w:p>
    <w:p w:rsidR="00BD70E5" w:rsidRPr="00BD70E5" w:rsidRDefault="000C6004" w:rsidP="00784E45">
      <w:pPr>
        <w:pStyle w:val="ListParagraph"/>
        <w:numPr>
          <w:ilvl w:val="0"/>
          <w:numId w:val="14"/>
        </w:numPr>
        <w:jc w:val="both"/>
        <w:rPr>
          <w:sz w:val="21"/>
          <w:szCs w:val="21"/>
        </w:rPr>
      </w:pPr>
      <w:r w:rsidRPr="00BD70E5">
        <w:rPr>
          <w:sz w:val="21"/>
          <w:szCs w:val="21"/>
        </w:rPr>
        <w:t>Neyðarlýsing í byggingum skal að lágmarki lýsa í 60 mín eftir straumrof.</w:t>
      </w:r>
    </w:p>
    <w:p w:rsidR="00BD70E5" w:rsidRPr="00BD70E5" w:rsidRDefault="000C6004" w:rsidP="00784E45">
      <w:pPr>
        <w:pStyle w:val="ListParagraph"/>
        <w:numPr>
          <w:ilvl w:val="0"/>
          <w:numId w:val="14"/>
        </w:numPr>
        <w:jc w:val="both"/>
        <w:rPr>
          <w:sz w:val="21"/>
          <w:szCs w:val="21"/>
        </w:rPr>
      </w:pPr>
      <w:r w:rsidRPr="00BD70E5">
        <w:rPr>
          <w:sz w:val="21"/>
          <w:szCs w:val="21"/>
        </w:rPr>
        <w:t>Neyðarlýsing skal ekki vera minni en 1 lux í miðlínu flóttaleiðar en minnst 5 lux í tröppum og stigahúsum. Neyðarlýsingin skal ná 50% af ljósstyrknum á 5 sek og fullum styrk á 60 sek</w:t>
      </w:r>
      <w:r w:rsidR="00B2387B" w:rsidRPr="00BD70E5">
        <w:rPr>
          <w:sz w:val="21"/>
          <w:szCs w:val="21"/>
        </w:rPr>
        <w:t xml:space="preserve"> en fullum ljósstyrk skal náð á 0,5 sek á sérstaklega hættulegum svæðum</w:t>
      </w:r>
      <w:r w:rsidRPr="00BD70E5">
        <w:rPr>
          <w:sz w:val="21"/>
          <w:szCs w:val="21"/>
        </w:rPr>
        <w:t>.</w:t>
      </w:r>
      <w:r w:rsidR="00231D41" w:rsidRPr="00BD70E5">
        <w:rPr>
          <w:sz w:val="21"/>
          <w:szCs w:val="21"/>
        </w:rPr>
        <w:t xml:space="preserve"> </w:t>
      </w:r>
    </w:p>
    <w:p w:rsidR="00BD70E5" w:rsidRPr="00BD70E5" w:rsidRDefault="00231D41" w:rsidP="00784E45">
      <w:pPr>
        <w:pStyle w:val="ListParagraph"/>
        <w:numPr>
          <w:ilvl w:val="0"/>
          <w:numId w:val="14"/>
        </w:numPr>
        <w:jc w:val="both"/>
        <w:rPr>
          <w:sz w:val="21"/>
          <w:szCs w:val="21"/>
        </w:rPr>
      </w:pPr>
      <w:r w:rsidRPr="00BD70E5">
        <w:rPr>
          <w:sz w:val="21"/>
          <w:szCs w:val="21"/>
        </w:rPr>
        <w:t xml:space="preserve">Í </w:t>
      </w:r>
      <w:r w:rsidR="002B207C">
        <w:rPr>
          <w:sz w:val="21"/>
          <w:szCs w:val="21"/>
        </w:rPr>
        <w:t>byggingum</w:t>
      </w:r>
      <w:r w:rsidR="002B207C" w:rsidRPr="00BD70E5">
        <w:rPr>
          <w:sz w:val="21"/>
          <w:szCs w:val="21"/>
        </w:rPr>
        <w:t xml:space="preserve"> </w:t>
      </w:r>
      <w:r w:rsidRPr="00BD70E5">
        <w:rPr>
          <w:sz w:val="21"/>
          <w:szCs w:val="21"/>
        </w:rPr>
        <w:t xml:space="preserve">þar sem krafist er algildrar hönnunar skal </w:t>
      </w:r>
      <w:r w:rsidR="001535D1">
        <w:rPr>
          <w:sz w:val="21"/>
          <w:szCs w:val="21"/>
        </w:rPr>
        <w:t>neyðar</w:t>
      </w:r>
      <w:r w:rsidRPr="00BD70E5">
        <w:rPr>
          <w:sz w:val="21"/>
          <w:szCs w:val="21"/>
        </w:rPr>
        <w:t>lýsing taka mið af því.</w:t>
      </w:r>
    </w:p>
    <w:p w:rsidR="00BD70E5" w:rsidRPr="00BD70E5" w:rsidRDefault="00231D41" w:rsidP="00784E45">
      <w:pPr>
        <w:pStyle w:val="ListParagraph"/>
        <w:numPr>
          <w:ilvl w:val="0"/>
          <w:numId w:val="14"/>
        </w:numPr>
        <w:jc w:val="both"/>
        <w:rPr>
          <w:sz w:val="21"/>
          <w:szCs w:val="21"/>
        </w:rPr>
      </w:pPr>
      <w:r w:rsidRPr="00BD70E5">
        <w:rPr>
          <w:sz w:val="21"/>
          <w:szCs w:val="21"/>
        </w:rPr>
        <w:t>Varastraumgjafar skulu vera vararafstöðvar, rafhlöður eða annar jafntryggur búnaður sem tekur sjálfvirkt við ef aðalstraumgjafi bilar.</w:t>
      </w:r>
      <w:r w:rsidR="000F60F4" w:rsidRPr="00BD70E5">
        <w:rPr>
          <w:sz w:val="21"/>
          <w:szCs w:val="21"/>
        </w:rPr>
        <w:t xml:space="preserve"> </w:t>
      </w:r>
    </w:p>
    <w:p w:rsidR="000C6004" w:rsidRPr="000C6004" w:rsidRDefault="00944732" w:rsidP="00C03297">
      <w:r w:rsidRPr="00BD70E5">
        <w:rPr>
          <w:i/>
        </w:rPr>
        <w:t>Viðmiðunarreglur</w:t>
      </w:r>
      <w:r w:rsidR="000F60F4" w:rsidRPr="00BD70E5">
        <w:rPr>
          <w:i/>
        </w:rPr>
        <w:t>:</w:t>
      </w:r>
      <w:r w:rsidR="00BD70E5">
        <w:t xml:space="preserve"> </w:t>
      </w:r>
      <w:r w:rsidR="000C6004" w:rsidRPr="000C6004">
        <w:t>Raflagnir í neyðarlýsingu bygginga skulu varðar fyrir eldi í 30 mín. Raflagnir innan hvers EI 90 brunahólfs skulu vera óháðar raflögnum í öðrum EI 90 brunahólfum.</w:t>
      </w:r>
      <w:r w:rsidR="00BD70E5">
        <w:t xml:space="preserve"> </w:t>
      </w:r>
      <w:r w:rsidR="000C6004" w:rsidRPr="000C6004">
        <w:t>Setja skal neyðarlýsingu fyrir utan útihurðir í flóttaleið nema þar sem farið er út á jafnsléttu og önnur lýsing gefur fullnægjandi birtu.</w:t>
      </w:r>
      <w:r w:rsidR="00766A20">
        <w:t xml:space="preserve"> </w:t>
      </w:r>
      <w:r w:rsidR="00DF2249" w:rsidRPr="00745C98">
        <w:rPr>
          <w:color w:val="000000"/>
          <w:szCs w:val="21"/>
        </w:rPr>
        <w:t>Út- og neyðarlýsing skal vera í flóttaleiðum fjölbýlishúsa</w:t>
      </w:r>
      <w:r w:rsidR="00DF2249">
        <w:rPr>
          <w:color w:val="000000"/>
          <w:szCs w:val="21"/>
        </w:rPr>
        <w:t>.</w:t>
      </w:r>
      <w:r w:rsidR="00DF2249">
        <w:t xml:space="preserve"> </w:t>
      </w:r>
      <w:r w:rsidR="00766A20" w:rsidRPr="00766A20">
        <w:t>Hönnun neyðarlýsingar skal vera í samræmi við ÍST EN 1838, ÍST EN 50171, ÍST EN 50172, ÍST 150 og ÍST EN 60598-2-22.</w:t>
      </w:r>
    </w:p>
    <w:p w:rsidR="000C6004" w:rsidRPr="000C6004" w:rsidRDefault="000C6004" w:rsidP="00C03297">
      <w:r w:rsidRPr="000C6004">
        <w:t>Mannvirkjastofnun skal gefa út leiðbeiningar um framkvæmd þessarar greinar.</w:t>
      </w:r>
    </w:p>
    <w:p w:rsidR="000C6004" w:rsidRPr="000C6004" w:rsidRDefault="000C6004" w:rsidP="00C03297"/>
    <w:p w:rsidR="000C6004" w:rsidRPr="00944565" w:rsidRDefault="000C6004" w:rsidP="000C66D3">
      <w:pPr>
        <w:pStyle w:val="Heading3"/>
      </w:pPr>
      <w:bookmarkStart w:id="44" w:name="_Toc313368939"/>
      <w:r w:rsidRPr="00944565">
        <w:lastRenderedPageBreak/>
        <w:t>9.4.13. gr.</w:t>
      </w:r>
    </w:p>
    <w:p w:rsidR="000C6004" w:rsidRPr="000C6004" w:rsidRDefault="000C6004" w:rsidP="007E3F2D">
      <w:pPr>
        <w:pStyle w:val="Heading4"/>
      </w:pPr>
      <w:r w:rsidRPr="000C6004">
        <w:t>Búnaður til að draga úr sprengiþrýstingi</w:t>
      </w:r>
      <w:bookmarkEnd w:id="44"/>
      <w:r w:rsidRPr="000C6004">
        <w:t>.</w:t>
      </w:r>
    </w:p>
    <w:p w:rsidR="000C6004" w:rsidRPr="000C6004" w:rsidRDefault="000C6004" w:rsidP="00C03297">
      <w:r w:rsidRPr="000C6004">
        <w:t>Ef starfsemi í mannvirki eða hluta þess er slík að sérstök hætta er talin vera á sprengingu, t.d. af völdum gass eða vökva, skal mannvirkið þannig hannað og byggt að það hrynji ekki eða laskist verulega af völdum sprengingar. Á slíkum rýmum skulu vera sprengilúgur, gluggar, léttir útveggir eða þakhlutar sem láta undan við sprengingu.</w:t>
      </w:r>
    </w:p>
    <w:p w:rsidR="000C6004" w:rsidRDefault="000C6004" w:rsidP="00C03297">
      <w:r w:rsidRPr="000C6004">
        <w:t>Búnaður til þrýstiminnkunar má ekki vera þannig staðsettur í mannvirki að hann stofni veg</w:t>
      </w:r>
      <w:r w:rsidR="00EE2545">
        <w:softHyphen/>
      </w:r>
      <w:r w:rsidRPr="000C6004">
        <w:t>farendum eða nálægum byggingum í hættu.</w:t>
      </w:r>
    </w:p>
    <w:p w:rsidR="00231D41" w:rsidRPr="000C6004" w:rsidRDefault="00231D41" w:rsidP="00231D41">
      <w:r w:rsidRPr="00231D41">
        <w:t xml:space="preserve">Gera skal grein fyrir sprengihættu og aðgerðum til að tryggja öryggi vegna sprenginga í brunahönnun.  </w:t>
      </w:r>
    </w:p>
    <w:p w:rsidR="000C6004" w:rsidRPr="000C6004" w:rsidRDefault="000C6004" w:rsidP="00C03297">
      <w:pPr>
        <w:rPr>
          <w:lang w:eastAsia="is-IS"/>
        </w:rPr>
      </w:pPr>
      <w:r w:rsidRPr="000C6004">
        <w:rPr>
          <w:lang w:eastAsia="is-IS"/>
        </w:rPr>
        <w:t xml:space="preserve">Við hönnun og gerð bygginga eða einstakra rýma þar sem fyrirhuguð starfsemi fellur undir reglugerðir Vinnueftirlits ríkisins, t.d. vegna ketilrýmis fyrir gufukatla, vélarýmis fyrir kæli- og frystivélar o.þ.h., skal tryggja að gerð rýmisins sé þannig að </w:t>
      </w:r>
      <w:r w:rsidRPr="000C6004">
        <w:t>ákvæði reglugerðanna</w:t>
      </w:r>
      <w:r w:rsidRPr="000C6004">
        <w:rPr>
          <w:lang w:eastAsia="is-IS"/>
        </w:rPr>
        <w:t xml:space="preserve"> séu</w:t>
      </w:r>
      <w:r w:rsidR="00D65F84">
        <w:rPr>
          <w:lang w:eastAsia="is-IS"/>
        </w:rPr>
        <w:t xml:space="preserve"> </w:t>
      </w:r>
      <w:r w:rsidRPr="000C6004">
        <w:rPr>
          <w:lang w:eastAsia="is-IS"/>
        </w:rPr>
        <w:t>uppfylltar.</w:t>
      </w:r>
    </w:p>
    <w:p w:rsidR="000C6004" w:rsidRPr="000C6004" w:rsidRDefault="000C6004" w:rsidP="00C03297">
      <w:r w:rsidRPr="000C6004">
        <w:t>Mannvirkjastofnun skal gefa út leiðbeiningar um framkvæmd þessarar greinar.</w:t>
      </w:r>
    </w:p>
    <w:p w:rsidR="000C6004" w:rsidRPr="000C6004" w:rsidRDefault="000C6004" w:rsidP="00C03297"/>
    <w:p w:rsidR="000C6004" w:rsidRPr="00655755" w:rsidRDefault="000C6004" w:rsidP="000C66D3">
      <w:pPr>
        <w:pStyle w:val="Heading3"/>
      </w:pPr>
      <w:bookmarkStart w:id="45" w:name="_Toc313368940"/>
      <w:r w:rsidRPr="00655755">
        <w:t xml:space="preserve">9.5. </w:t>
      </w:r>
      <w:r w:rsidR="00655755" w:rsidRPr="00655755">
        <w:t>KAFLI</w:t>
      </w:r>
    </w:p>
    <w:p w:rsidR="000C6004" w:rsidRPr="000C6004" w:rsidRDefault="000C6004" w:rsidP="00655755">
      <w:pPr>
        <w:pStyle w:val="Heading2"/>
      </w:pPr>
      <w:r w:rsidRPr="000C6004">
        <w:t>Rýming við eldsvoða</w:t>
      </w:r>
      <w:bookmarkEnd w:id="45"/>
      <w:r w:rsidRPr="000C6004">
        <w:t>.</w:t>
      </w:r>
    </w:p>
    <w:p w:rsidR="000C6004" w:rsidRPr="00944565" w:rsidRDefault="000C6004" w:rsidP="000C66D3">
      <w:pPr>
        <w:pStyle w:val="Heading3"/>
      </w:pPr>
      <w:bookmarkStart w:id="46" w:name="_Toc313368941"/>
      <w:r w:rsidRPr="00944565">
        <w:t>9.5.1. gr.</w:t>
      </w:r>
    </w:p>
    <w:p w:rsidR="000C6004" w:rsidRPr="000C6004" w:rsidRDefault="000C6004" w:rsidP="007E3F2D">
      <w:pPr>
        <w:pStyle w:val="Heading4"/>
      </w:pPr>
      <w:r w:rsidRPr="000C6004">
        <w:t>Markmið</w:t>
      </w:r>
      <w:bookmarkEnd w:id="46"/>
      <w:r w:rsidRPr="000C6004">
        <w:t>.</w:t>
      </w:r>
    </w:p>
    <w:p w:rsidR="000C6004" w:rsidRPr="000C6004" w:rsidRDefault="000C6004" w:rsidP="00C03297">
      <w:pPr>
        <w:rPr>
          <w:lang w:eastAsia="is-IS"/>
        </w:rPr>
      </w:pPr>
      <w:bookmarkStart w:id="47" w:name="_Toc313287036"/>
      <w:bookmarkStart w:id="48" w:name="_Toc313345222"/>
      <w:bookmarkStart w:id="49" w:name="_Toc313362770"/>
      <w:bookmarkStart w:id="50" w:name="_Toc313368942"/>
      <w:r w:rsidRPr="000C6004">
        <w:t>Flóttaleiðir í byggingum skulu þannig skipulagðar og frágengnar</w:t>
      </w:r>
      <w:r w:rsidRPr="000C6004">
        <w:rPr>
          <w:lang w:eastAsia="is-IS"/>
        </w:rPr>
        <w:t xml:space="preserve"> </w:t>
      </w:r>
      <w:r w:rsidRPr="000C6004">
        <w:t>að allir geti bjargast út af eigin rammleik eða fyrir tilstilli annarra á tilgreindum flóttatíma</w:t>
      </w:r>
      <w:r w:rsidRPr="000C6004">
        <w:rPr>
          <w:lang w:eastAsia="is-IS"/>
        </w:rPr>
        <w:t>, brjótist eldur út eða annað hættuástand skapast.</w:t>
      </w:r>
      <w:bookmarkEnd w:id="47"/>
      <w:bookmarkEnd w:id="48"/>
      <w:bookmarkEnd w:id="49"/>
      <w:bookmarkEnd w:id="50"/>
    </w:p>
    <w:p w:rsidR="000C6004" w:rsidRPr="000C6004" w:rsidRDefault="000C6004" w:rsidP="00C03297">
      <w:pPr>
        <w:rPr>
          <w:szCs w:val="21"/>
          <w:lang w:eastAsia="is-IS"/>
        </w:rPr>
      </w:pPr>
    </w:p>
    <w:p w:rsidR="000C6004" w:rsidRPr="00944565" w:rsidRDefault="000C6004" w:rsidP="000C66D3">
      <w:pPr>
        <w:pStyle w:val="Heading3"/>
      </w:pPr>
      <w:bookmarkStart w:id="51" w:name="_Toc313368943"/>
      <w:r w:rsidRPr="00944565">
        <w:t>9.5.2. gr.</w:t>
      </w:r>
    </w:p>
    <w:p w:rsidR="000C6004" w:rsidRPr="000C6004" w:rsidRDefault="000C6004" w:rsidP="007E3F2D">
      <w:pPr>
        <w:pStyle w:val="Heading4"/>
      </w:pPr>
      <w:r w:rsidRPr="000C6004">
        <w:t>Flóttaleiðir</w:t>
      </w:r>
      <w:bookmarkEnd w:id="51"/>
      <w:r w:rsidRPr="000C6004">
        <w:t>.</w:t>
      </w:r>
    </w:p>
    <w:p w:rsidR="000C6004" w:rsidRPr="000C6004" w:rsidRDefault="000C6004" w:rsidP="00C03297">
      <w:r w:rsidRPr="000C6004">
        <w:t>Frá hverju rými byggingar þar sem gera má ráð fyrir að fólk dveljist eða sé statt skulu vera fullnægjandi flóttaleiðir úr eldsvoða.</w:t>
      </w:r>
    </w:p>
    <w:p w:rsidR="00DE3F76" w:rsidRDefault="000C6004" w:rsidP="00C03297">
      <w:r w:rsidRPr="000C6004">
        <w:t>Flóttaleiðir skulu vera einfaldar, auðrataðar og greiðfærar svo að fólk verði ekki innlyksa í skotum og endum ganga.</w:t>
      </w:r>
    </w:p>
    <w:p w:rsidR="00A67360" w:rsidRPr="00DE3F76" w:rsidRDefault="00DE3F76" w:rsidP="00A67360">
      <w:r w:rsidRPr="00DE3F76">
        <w:t>Flóttaleiðir í byggingum skulu rúma þann fjölda fólks sem þarf að nota þær. Þær skulu útfærðar sem auðrataðir gangar, stigar og</w:t>
      </w:r>
      <w:r>
        <w:t>/eða</w:t>
      </w:r>
      <w:r w:rsidRPr="00DE3F76">
        <w:t xml:space="preserve"> flóttalyftur sem gera fólki örugglega fært að komast á öruggan stað úti undir beru lofti eða á öruggt svæði. </w:t>
      </w:r>
      <w:r w:rsidR="00A67360" w:rsidRPr="00DE3F76">
        <w:t>Flóttaleiðir geta einnig verið gönguleiðir um opin rými bygginga sem krefjast út- og neyðar</w:t>
      </w:r>
      <w:r w:rsidR="00A67360" w:rsidRPr="00DE3F76">
        <w:softHyphen/>
        <w:t>lýsingar.</w:t>
      </w:r>
    </w:p>
    <w:p w:rsidR="00DE3F76" w:rsidRPr="00DE3F76" w:rsidRDefault="00DE3F76" w:rsidP="00DE3F76">
      <w:r w:rsidRPr="00DE3F76">
        <w:t>Sameiginlegar flóttaleiðir skal hanna m.t.t. fyrirkomulags rýmingar frá viðkomandi svæðum.</w:t>
      </w:r>
    </w:p>
    <w:p w:rsidR="000C6004" w:rsidRPr="000C6004" w:rsidRDefault="002F0F6E" w:rsidP="00E138DB">
      <w:r w:rsidRPr="002F0F6E">
        <w:t xml:space="preserve">Við útreikninga á rýmingu skal heildar flóttatími vera styttri en sá tími </w:t>
      </w:r>
      <w:r w:rsidR="002333F6">
        <w:t>þegar hættuástand fyrir fólk hefur</w:t>
      </w:r>
      <w:r w:rsidRPr="002F0F6E">
        <w:t xml:space="preserve"> skapast.</w:t>
      </w:r>
    </w:p>
    <w:p w:rsidR="00DE3F76" w:rsidRPr="00DE3F76" w:rsidRDefault="000C6004" w:rsidP="00DE3F76">
      <w:r w:rsidRPr="000C6004">
        <w:t>Allan þann tíma sem gera má ráð fyrir að flótti úr eldsvoða taki skal tryggja, eftir því sem kostur er, að fólk verði ekki fyrir fallandi byggingarhlutum, t.d. gleri, og að hiti, reykur eða eiturgufur fari ekki yfir hættumörk í flóttaleið eða of léleg birtuskilyrði tefji rýmingu</w:t>
      </w:r>
      <w:r w:rsidR="006D69CF">
        <w:t>.</w:t>
      </w:r>
    </w:p>
    <w:p w:rsidR="00DE3F76" w:rsidRDefault="000568A3" w:rsidP="00DE3F76">
      <w:r>
        <w:t xml:space="preserve">Flóttaleiðir </w:t>
      </w:r>
      <w:r w:rsidR="00DE3F76" w:rsidRPr="00DE3F76">
        <w:t>má ekki innrétta til annars en umferðar. Þó má innrétta ganga til notkunar sem ekki eykur brunaálag að nokkru marki né rýrir hæfni þeirra sem flóttaleiða.</w:t>
      </w:r>
    </w:p>
    <w:p w:rsidR="002B207C" w:rsidRPr="000C6004" w:rsidRDefault="002B207C" w:rsidP="002B207C">
      <w:r w:rsidRPr="000C6004">
        <w:t>Við ákvörðun flóttaleiða skal tekið tillit til krafna um algilda hönnun.</w:t>
      </w:r>
    </w:p>
    <w:p w:rsidR="005F6FA5" w:rsidRPr="005F6FA5" w:rsidRDefault="005F6FA5" w:rsidP="002B207C">
      <w:pPr>
        <w:rPr>
          <w:szCs w:val="21"/>
        </w:rPr>
      </w:pPr>
      <w:r w:rsidRPr="005F6FA5">
        <w:rPr>
          <w:szCs w:val="21"/>
        </w:rPr>
        <w:t xml:space="preserve">Uppdráttur sem sýnir útgönguleiðir </w:t>
      </w:r>
      <w:r>
        <w:rPr>
          <w:szCs w:val="21"/>
        </w:rPr>
        <w:t xml:space="preserve">í mannvirkjum í notkunarflokki </w:t>
      </w:r>
      <w:r w:rsidR="00AA7385">
        <w:rPr>
          <w:szCs w:val="21"/>
        </w:rPr>
        <w:t xml:space="preserve">3 og </w:t>
      </w:r>
      <w:r>
        <w:rPr>
          <w:szCs w:val="21"/>
        </w:rPr>
        <w:t xml:space="preserve">4 </w:t>
      </w:r>
      <w:r w:rsidR="00AA7385">
        <w:rPr>
          <w:szCs w:val="21"/>
        </w:rPr>
        <w:t xml:space="preserve">þar sem seld er gisting </w:t>
      </w:r>
      <w:r w:rsidRPr="005F6FA5">
        <w:rPr>
          <w:szCs w:val="21"/>
        </w:rPr>
        <w:t>skal vera festur á vegg við eða á inngangshurð í öllum gistirýmum ásamt upplýsingum um viðbrögð gesta við eldsvoða.</w:t>
      </w:r>
    </w:p>
    <w:p w:rsidR="000C6004" w:rsidRPr="000C6004" w:rsidRDefault="000C6004" w:rsidP="00C03297">
      <w:r w:rsidRPr="000C6004">
        <w:t>Mannvirkjastofnun skal gefa út leiðbeiningar um framkvæmd þessarar greinar.</w:t>
      </w:r>
    </w:p>
    <w:p w:rsidR="000C6004" w:rsidRPr="000C6004" w:rsidRDefault="000C6004" w:rsidP="00C03297"/>
    <w:p w:rsidR="000C6004" w:rsidRPr="00944565" w:rsidRDefault="000C6004" w:rsidP="000C66D3">
      <w:pPr>
        <w:pStyle w:val="Heading3"/>
      </w:pPr>
      <w:bookmarkStart w:id="52" w:name="_Toc313368944"/>
      <w:r w:rsidRPr="00944565">
        <w:t>9.5.3. gr.</w:t>
      </w:r>
    </w:p>
    <w:p w:rsidR="000C6004" w:rsidRPr="000C6004" w:rsidRDefault="000C6004" w:rsidP="007E3F2D">
      <w:pPr>
        <w:pStyle w:val="Heading4"/>
      </w:pPr>
      <w:r w:rsidRPr="000C6004">
        <w:t>Aðgengi að flóttaleiðum</w:t>
      </w:r>
      <w:bookmarkEnd w:id="52"/>
      <w:r w:rsidRPr="000C6004">
        <w:t>.</w:t>
      </w:r>
    </w:p>
    <w:p w:rsidR="00B73640" w:rsidRDefault="00BD70E5" w:rsidP="002B207C">
      <w:r w:rsidRPr="00BD70E5">
        <w:rPr>
          <w:i/>
        </w:rPr>
        <w:t>Meginreglur</w:t>
      </w:r>
      <w:r w:rsidR="004F0F0B">
        <w:rPr>
          <w:i/>
        </w:rPr>
        <w:t>:</w:t>
      </w:r>
      <w:r w:rsidR="004F0F0B">
        <w:t xml:space="preserve"> </w:t>
      </w:r>
      <w:r w:rsidR="00B73640">
        <w:t>Eftirfarandi meginreglur gilda um aðgengi að flóttaleiðum:</w:t>
      </w:r>
    </w:p>
    <w:p w:rsidR="00B73640" w:rsidRPr="00BC615F" w:rsidRDefault="000C6004" w:rsidP="00B73640">
      <w:pPr>
        <w:pStyle w:val="ListParagraph"/>
        <w:numPr>
          <w:ilvl w:val="0"/>
          <w:numId w:val="52"/>
        </w:numPr>
        <w:jc w:val="both"/>
        <w:rPr>
          <w:sz w:val="21"/>
          <w:szCs w:val="21"/>
        </w:rPr>
      </w:pPr>
      <w:r w:rsidRPr="00BC615F">
        <w:rPr>
          <w:sz w:val="21"/>
          <w:szCs w:val="21"/>
        </w:rPr>
        <w:t xml:space="preserve">Úr öllum </w:t>
      </w:r>
      <w:r w:rsidR="00401CE2" w:rsidRPr="00BC615F">
        <w:rPr>
          <w:sz w:val="21"/>
          <w:szCs w:val="21"/>
        </w:rPr>
        <w:t xml:space="preserve">íbúðum og </w:t>
      </w:r>
      <w:r w:rsidR="00E97CF4" w:rsidRPr="00BC615F">
        <w:rPr>
          <w:sz w:val="21"/>
          <w:szCs w:val="21"/>
        </w:rPr>
        <w:t>nota</w:t>
      </w:r>
      <w:r w:rsidR="00401CE2" w:rsidRPr="00BC615F">
        <w:rPr>
          <w:sz w:val="21"/>
          <w:szCs w:val="21"/>
        </w:rPr>
        <w:t xml:space="preserve">einingum </w:t>
      </w:r>
      <w:r w:rsidRPr="00BC615F">
        <w:rPr>
          <w:sz w:val="21"/>
          <w:szCs w:val="21"/>
        </w:rPr>
        <w:t>skulu vera a.m.k. tvær flóttaleiðir sem eru óháðar hvor annarri til öruggs staðar undir beru lofti á jörðu niðri. Heimilt er að slíkur öruggur staður sé einnig á sérútbúnum svölum eða þaki byggingar sem er aðgengilegt björgunarliði, enda sé slík aðstaða sérstaklega brunahönnuð til slíkra nota.</w:t>
      </w:r>
      <w:r w:rsidR="002649A0" w:rsidRPr="00BC615F">
        <w:rPr>
          <w:sz w:val="21"/>
          <w:szCs w:val="21"/>
        </w:rPr>
        <w:t xml:space="preserve"> Með óháðum flóttaleiðum er átt við tvær eða fleiri flóttaleiðir sem eru þannig aðskildar að eldur og reykur geti ekki teppt þær báðar/allar. </w:t>
      </w:r>
    </w:p>
    <w:p w:rsidR="00B73640" w:rsidRDefault="00B73640" w:rsidP="00B73640">
      <w:pPr>
        <w:pStyle w:val="ListParagraph"/>
        <w:numPr>
          <w:ilvl w:val="0"/>
          <w:numId w:val="52"/>
        </w:numPr>
        <w:jc w:val="both"/>
        <w:rPr>
          <w:sz w:val="21"/>
          <w:szCs w:val="21"/>
        </w:rPr>
      </w:pPr>
      <w:r w:rsidRPr="004F0F0B">
        <w:rPr>
          <w:sz w:val="21"/>
          <w:szCs w:val="21"/>
        </w:rPr>
        <w:lastRenderedPageBreak/>
        <w:t>Flóttaleið úr íbúð</w:t>
      </w:r>
      <w:r w:rsidR="00040B6E">
        <w:rPr>
          <w:sz w:val="21"/>
          <w:szCs w:val="21"/>
        </w:rPr>
        <w:t xml:space="preserve">, </w:t>
      </w:r>
      <w:r w:rsidRPr="004F0F0B">
        <w:rPr>
          <w:sz w:val="21"/>
          <w:szCs w:val="21"/>
        </w:rPr>
        <w:t xml:space="preserve">notaeiningu </w:t>
      </w:r>
      <w:r w:rsidR="00040B6E">
        <w:rPr>
          <w:sz w:val="21"/>
          <w:szCs w:val="21"/>
        </w:rPr>
        <w:t xml:space="preserve">eða gistirými </w:t>
      </w:r>
      <w:r w:rsidRPr="004F0F0B">
        <w:rPr>
          <w:sz w:val="21"/>
          <w:szCs w:val="21"/>
        </w:rPr>
        <w:t>má ekki liggja gegnum aðra íbúð</w:t>
      </w:r>
      <w:r w:rsidR="00040B6E">
        <w:rPr>
          <w:sz w:val="21"/>
          <w:szCs w:val="21"/>
        </w:rPr>
        <w:t>,</w:t>
      </w:r>
      <w:r w:rsidRPr="004F0F0B">
        <w:rPr>
          <w:sz w:val="21"/>
          <w:szCs w:val="21"/>
        </w:rPr>
        <w:t xml:space="preserve"> notaeiningu</w:t>
      </w:r>
      <w:r w:rsidR="00040B6E">
        <w:rPr>
          <w:sz w:val="21"/>
          <w:szCs w:val="21"/>
        </w:rPr>
        <w:t xml:space="preserve"> eða gistirými</w:t>
      </w:r>
      <w:r w:rsidRPr="004F0F0B">
        <w:rPr>
          <w:sz w:val="21"/>
          <w:szCs w:val="21"/>
        </w:rPr>
        <w:t xml:space="preserve">. </w:t>
      </w:r>
    </w:p>
    <w:p w:rsidR="00B73640" w:rsidRPr="004F0F0B" w:rsidRDefault="00B73640" w:rsidP="00B73640">
      <w:pPr>
        <w:pStyle w:val="ListParagraph"/>
        <w:numPr>
          <w:ilvl w:val="0"/>
          <w:numId w:val="52"/>
        </w:numPr>
        <w:jc w:val="both"/>
        <w:rPr>
          <w:sz w:val="21"/>
          <w:szCs w:val="21"/>
        </w:rPr>
      </w:pPr>
      <w:r w:rsidRPr="004F0F0B">
        <w:rPr>
          <w:sz w:val="21"/>
          <w:szCs w:val="21"/>
        </w:rPr>
        <w:t>Svalir má nota í flóttaleið fyrir takmarkaðan fjölda fólks</w:t>
      </w:r>
      <w:r w:rsidR="00040B6E">
        <w:rPr>
          <w:sz w:val="21"/>
          <w:szCs w:val="21"/>
        </w:rPr>
        <w:t xml:space="preserve"> </w:t>
      </w:r>
      <w:r w:rsidRPr="004F0F0B">
        <w:rPr>
          <w:sz w:val="21"/>
          <w:szCs w:val="21"/>
        </w:rPr>
        <w:t xml:space="preserve">ef tryggt er að rýming geti átt sér stað innan ásættanlegs tíma. Svalir skulu rúma þann fjölda sem þarf að nota þær og skulu vera varðar gegn geislun. </w:t>
      </w:r>
    </w:p>
    <w:p w:rsidR="00342432" w:rsidRDefault="00944732" w:rsidP="00093CA9">
      <w:r w:rsidRPr="00BD70E5">
        <w:rPr>
          <w:i/>
        </w:rPr>
        <w:t>Viðmiðunarreglur</w:t>
      </w:r>
      <w:r w:rsidR="00FD2293" w:rsidRPr="00BD70E5">
        <w:rPr>
          <w:i/>
        </w:rPr>
        <w:t>:</w:t>
      </w:r>
      <w:r w:rsidR="00BD70E5">
        <w:t xml:space="preserve"> </w:t>
      </w:r>
      <w:r w:rsidR="00342432">
        <w:t>Eftirfarandi viðmiðunarreglur gilda um aðgengi að flóttaleiðum:</w:t>
      </w:r>
    </w:p>
    <w:p w:rsidR="00342432" w:rsidRPr="004F0F0B" w:rsidRDefault="000C6004" w:rsidP="00784E45">
      <w:pPr>
        <w:pStyle w:val="ListParagraph"/>
        <w:numPr>
          <w:ilvl w:val="0"/>
          <w:numId w:val="65"/>
        </w:numPr>
        <w:jc w:val="both"/>
        <w:rPr>
          <w:sz w:val="21"/>
          <w:szCs w:val="21"/>
        </w:rPr>
      </w:pPr>
      <w:r w:rsidRPr="004F0F0B">
        <w:rPr>
          <w:sz w:val="21"/>
          <w:szCs w:val="21"/>
        </w:rPr>
        <w:t xml:space="preserve">Flóttaleiðir skulu liggja úr gagnstæðum endum </w:t>
      </w:r>
      <w:r w:rsidR="007E0FE7" w:rsidRPr="004F0F0B">
        <w:rPr>
          <w:sz w:val="21"/>
          <w:szCs w:val="21"/>
        </w:rPr>
        <w:t>íbúða</w:t>
      </w:r>
      <w:r w:rsidR="00F27525" w:rsidRPr="004F0F0B">
        <w:rPr>
          <w:sz w:val="21"/>
          <w:szCs w:val="21"/>
        </w:rPr>
        <w:t xml:space="preserve"> og </w:t>
      </w:r>
      <w:r w:rsidR="00453205" w:rsidRPr="004F0F0B">
        <w:rPr>
          <w:sz w:val="21"/>
          <w:szCs w:val="21"/>
        </w:rPr>
        <w:t xml:space="preserve">notaeininga </w:t>
      </w:r>
      <w:r w:rsidRPr="004F0F0B">
        <w:rPr>
          <w:sz w:val="21"/>
          <w:szCs w:val="21"/>
        </w:rPr>
        <w:t xml:space="preserve">eða sem næst þeim. </w:t>
      </w:r>
      <w:r w:rsidR="00453205" w:rsidRPr="004F0F0B">
        <w:rPr>
          <w:sz w:val="21"/>
          <w:szCs w:val="21"/>
        </w:rPr>
        <w:t>Ef íbúð eða notaeining</w:t>
      </w:r>
      <w:r w:rsidRPr="004F0F0B">
        <w:rPr>
          <w:sz w:val="21"/>
          <w:szCs w:val="21"/>
        </w:rPr>
        <w:t xml:space="preserve"> er á meira en einni hæð </w:t>
      </w:r>
      <w:r w:rsidR="00453205" w:rsidRPr="004F0F0B">
        <w:rPr>
          <w:sz w:val="21"/>
          <w:szCs w:val="21"/>
        </w:rPr>
        <w:t xml:space="preserve">skulu </w:t>
      </w:r>
      <w:r w:rsidRPr="004F0F0B">
        <w:rPr>
          <w:sz w:val="21"/>
          <w:szCs w:val="21"/>
        </w:rPr>
        <w:t>vera slík</w:t>
      </w:r>
      <w:r w:rsidR="00453205" w:rsidRPr="004F0F0B">
        <w:rPr>
          <w:sz w:val="21"/>
          <w:szCs w:val="21"/>
        </w:rPr>
        <w:t>ar</w:t>
      </w:r>
      <w:r w:rsidRPr="004F0F0B">
        <w:rPr>
          <w:sz w:val="21"/>
          <w:szCs w:val="21"/>
        </w:rPr>
        <w:t xml:space="preserve"> flóttaleið</w:t>
      </w:r>
      <w:r w:rsidR="00453205" w:rsidRPr="004F0F0B">
        <w:rPr>
          <w:sz w:val="21"/>
          <w:szCs w:val="21"/>
        </w:rPr>
        <w:t>ir</w:t>
      </w:r>
      <w:r w:rsidRPr="004F0F0B">
        <w:rPr>
          <w:sz w:val="21"/>
          <w:szCs w:val="21"/>
        </w:rPr>
        <w:t xml:space="preserve"> frá hverri hæð. Fjarlægð frá hvaða stað sem er að næsta útgangi má ekki vera meiri en fram kemur í töflu 9.04</w:t>
      </w:r>
      <w:r w:rsidR="00DD7C72">
        <w:rPr>
          <w:sz w:val="21"/>
          <w:szCs w:val="21"/>
        </w:rPr>
        <w:t>.</w:t>
      </w:r>
    </w:p>
    <w:p w:rsidR="00342432" w:rsidRDefault="00342432" w:rsidP="00784E45">
      <w:pPr>
        <w:pStyle w:val="ListParagraph"/>
        <w:numPr>
          <w:ilvl w:val="0"/>
          <w:numId w:val="65"/>
        </w:numPr>
        <w:jc w:val="both"/>
        <w:rPr>
          <w:sz w:val="21"/>
          <w:szCs w:val="21"/>
        </w:rPr>
      </w:pPr>
      <w:r w:rsidRPr="004F0F0B">
        <w:rPr>
          <w:sz w:val="21"/>
          <w:szCs w:val="21"/>
        </w:rPr>
        <w:t>Heimilt er að á heimavistum námsmanna sem eru með einstaklingsherbergjum, sbr. 6.10.4. gr., séu einar veggsvalir fyrir hver sex herbergi á sameiginlegu rými sem tengist herbergjunum.</w:t>
      </w:r>
    </w:p>
    <w:p w:rsidR="00040B6E" w:rsidRPr="004F0F0B" w:rsidRDefault="00040B6E" w:rsidP="00784E45">
      <w:pPr>
        <w:pStyle w:val="ListParagraph"/>
        <w:numPr>
          <w:ilvl w:val="0"/>
          <w:numId w:val="65"/>
        </w:numPr>
        <w:jc w:val="both"/>
        <w:rPr>
          <w:sz w:val="21"/>
          <w:szCs w:val="21"/>
        </w:rPr>
      </w:pPr>
      <w:r>
        <w:rPr>
          <w:sz w:val="21"/>
          <w:szCs w:val="21"/>
        </w:rPr>
        <w:t>Svalir skal ekki nota í flóttaleið fyrir fleiri en 20 manns.</w:t>
      </w:r>
    </w:p>
    <w:p w:rsidR="000C6004" w:rsidRPr="000C6004" w:rsidRDefault="000C6004" w:rsidP="00C03297">
      <w:r w:rsidRPr="000C6004">
        <w:t>Mannvirkjastofnun skal gefa út leiðbeiningar um framkvæmd þessarar greinar.</w:t>
      </w:r>
    </w:p>
    <w:p w:rsidR="000C6004" w:rsidRPr="000C6004" w:rsidRDefault="000C6004" w:rsidP="00C03297"/>
    <w:p w:rsidR="000C6004" w:rsidRPr="000C6004" w:rsidRDefault="000C6004" w:rsidP="00134CDC">
      <w:pPr>
        <w:ind w:firstLine="0"/>
        <w:rPr>
          <w:rFonts w:eastAsia="Calibri"/>
        </w:rPr>
      </w:pPr>
    </w:p>
    <w:p w:rsidR="000C6004" w:rsidRPr="00944565" w:rsidRDefault="000C6004" w:rsidP="000C66D3">
      <w:pPr>
        <w:pStyle w:val="Heading3"/>
      </w:pPr>
      <w:bookmarkStart w:id="53" w:name="_Toc313368946"/>
      <w:r w:rsidRPr="00944565">
        <w:t>9.5.</w:t>
      </w:r>
      <w:r w:rsidR="00FF125E">
        <w:t>4</w:t>
      </w:r>
      <w:r w:rsidRPr="00944565">
        <w:t>. gr.</w:t>
      </w:r>
    </w:p>
    <w:p w:rsidR="000C6004" w:rsidRPr="000C6004" w:rsidRDefault="000C6004" w:rsidP="007E3F2D">
      <w:pPr>
        <w:pStyle w:val="Heading4"/>
      </w:pPr>
      <w:r w:rsidRPr="000C6004">
        <w:t>Björgunarop</w:t>
      </w:r>
      <w:bookmarkEnd w:id="53"/>
      <w:r w:rsidRPr="000C6004">
        <w:t>.</w:t>
      </w:r>
    </w:p>
    <w:p w:rsidR="00652200" w:rsidRPr="000C6004" w:rsidRDefault="00944732" w:rsidP="00652200">
      <w:r w:rsidRPr="00BD70E5">
        <w:rPr>
          <w:i/>
        </w:rPr>
        <w:t>Meginregl</w:t>
      </w:r>
      <w:r w:rsidR="00BD70E5" w:rsidRPr="00BD70E5">
        <w:rPr>
          <w:i/>
        </w:rPr>
        <w:t>ur</w:t>
      </w:r>
      <w:r w:rsidR="000F60F4" w:rsidRPr="00AF33A9">
        <w:t>:</w:t>
      </w:r>
      <w:r w:rsidR="00BD70E5">
        <w:t xml:space="preserve"> </w:t>
      </w:r>
      <w:r w:rsidR="00C17E52" w:rsidRPr="00C17E52">
        <w:t xml:space="preserve">Björgunarop má nota sem aðra flóttaleið fyrir takmarkaðan fjölda fólks </w:t>
      </w:r>
      <w:r w:rsidR="00DD7C72">
        <w:t>í mannvirkjum þar sem</w:t>
      </w:r>
      <w:r w:rsidR="00C17E52" w:rsidRPr="00C17E52">
        <w:t xml:space="preserve"> ekki er </w:t>
      </w:r>
      <w:r w:rsidR="00DD7C72">
        <w:t xml:space="preserve">gerð </w:t>
      </w:r>
      <w:r w:rsidR="00C17E52" w:rsidRPr="00C17E52">
        <w:t>krafa um algilda hönnun ef tryggt er að rýming geti átt sér stað innan ásættanlegs tíma.</w:t>
      </w:r>
      <w:r w:rsidR="00BD70E5">
        <w:t xml:space="preserve"> </w:t>
      </w:r>
      <w:r w:rsidR="000C6004" w:rsidRPr="000C6004">
        <w:t xml:space="preserve">Björgunarop í byggingum eru auðopnanlegir gluggar eða hlerar sem nota má við flótta úr eldsvoða til öruggs svæðis og til að gera vart við sig. </w:t>
      </w:r>
      <w:r w:rsidR="00DD7C72">
        <w:t>Björgunarop</w:t>
      </w:r>
      <w:r w:rsidR="00DD7C72" w:rsidRPr="000C6004">
        <w:t xml:space="preserve"> </w:t>
      </w:r>
      <w:r w:rsidR="000C6004" w:rsidRPr="000C6004">
        <w:t xml:space="preserve">skulu </w:t>
      </w:r>
      <w:r w:rsidR="00DD7C72">
        <w:t xml:space="preserve">haldast opin við rýmingu og þau </w:t>
      </w:r>
      <w:r w:rsidR="000C6004" w:rsidRPr="000C6004">
        <w:t xml:space="preserve">skal vera hægt að opna án lykils eða annarra verkfæra. </w:t>
      </w:r>
      <w:r w:rsidR="00652200" w:rsidRPr="000C6004">
        <w:t xml:space="preserve">Á björgunaropum skal vera búnaður sem hindrar að lítil börn geti opnað þau meira en </w:t>
      </w:r>
      <w:r w:rsidR="00652200">
        <w:t>89</w:t>
      </w:r>
      <w:r w:rsidR="00652200" w:rsidRPr="000C6004">
        <w:t xml:space="preserve"> mm.</w:t>
      </w:r>
      <w:r w:rsidR="00B0618A">
        <w:t xml:space="preserve"> </w:t>
      </w:r>
      <w:r w:rsidR="00B0618A" w:rsidRPr="00B0618A">
        <w:t xml:space="preserve"> </w:t>
      </w:r>
      <w:r w:rsidR="00B0618A">
        <w:t xml:space="preserve">Þar sem flóttaleið liggur út á þak </w:t>
      </w:r>
      <w:r w:rsidR="00B0618A" w:rsidRPr="00B0618A">
        <w:t>skulu gerðar viðunandi öryggisráðstafanir til skrikvarnar</w:t>
      </w:r>
      <w:r w:rsidR="00B0618A">
        <w:t>.</w:t>
      </w:r>
      <w:r w:rsidR="00B0618A" w:rsidRPr="00B0618A">
        <w:t xml:space="preserve"> </w:t>
      </w:r>
    </w:p>
    <w:p w:rsidR="004F0F0B" w:rsidRDefault="000C6004" w:rsidP="00C03297">
      <w:r w:rsidRPr="000C6004">
        <w:t xml:space="preserve"> </w:t>
      </w:r>
      <w:r w:rsidR="00944732" w:rsidRPr="00BD70E5">
        <w:rPr>
          <w:i/>
        </w:rPr>
        <w:t>Viðmiðunarreglur</w:t>
      </w:r>
      <w:r w:rsidR="006C7E68" w:rsidRPr="00AF33A9">
        <w:t>:</w:t>
      </w:r>
      <w:r w:rsidR="00BD70E5">
        <w:t xml:space="preserve"> </w:t>
      </w:r>
      <w:r w:rsidR="004F0F0B">
        <w:t>Eftirfarandi viðmiðunarreglur gilda um björgunarop:</w:t>
      </w:r>
    </w:p>
    <w:p w:rsidR="004F0F0B" w:rsidRDefault="00C254EC" w:rsidP="00784E45">
      <w:pPr>
        <w:pStyle w:val="ListParagraph"/>
        <w:numPr>
          <w:ilvl w:val="0"/>
          <w:numId w:val="53"/>
        </w:numPr>
        <w:jc w:val="both"/>
        <w:rPr>
          <w:sz w:val="21"/>
          <w:szCs w:val="21"/>
        </w:rPr>
      </w:pPr>
      <w:r w:rsidRPr="004F0F0B">
        <w:rPr>
          <w:sz w:val="21"/>
          <w:szCs w:val="21"/>
        </w:rPr>
        <w:t xml:space="preserve">Heimilt er að nota björgunarop sem aðra flóttaleið fyrir allt að 50 manns, enda </w:t>
      </w:r>
      <w:r w:rsidR="0091473B" w:rsidRPr="004F0F0B">
        <w:rPr>
          <w:sz w:val="21"/>
          <w:szCs w:val="21"/>
        </w:rPr>
        <w:t xml:space="preserve">sé </w:t>
      </w:r>
      <w:r w:rsidR="00EA246C" w:rsidRPr="004F0F0B">
        <w:rPr>
          <w:sz w:val="21"/>
          <w:szCs w:val="21"/>
        </w:rPr>
        <w:t xml:space="preserve">neðri brún </w:t>
      </w:r>
      <w:r w:rsidRPr="004F0F0B">
        <w:rPr>
          <w:sz w:val="21"/>
          <w:szCs w:val="21"/>
        </w:rPr>
        <w:t>björgunarop</w:t>
      </w:r>
      <w:r w:rsidR="0091473B" w:rsidRPr="004F0F0B">
        <w:rPr>
          <w:sz w:val="21"/>
          <w:szCs w:val="21"/>
        </w:rPr>
        <w:t>s</w:t>
      </w:r>
      <w:r w:rsidRPr="004F0F0B">
        <w:rPr>
          <w:sz w:val="21"/>
          <w:szCs w:val="21"/>
        </w:rPr>
        <w:t xml:space="preserve"> í minn</w:t>
      </w:r>
      <w:r w:rsidR="0091473B" w:rsidRPr="004F0F0B">
        <w:rPr>
          <w:sz w:val="21"/>
          <w:szCs w:val="21"/>
        </w:rPr>
        <w:t>i hæð</w:t>
      </w:r>
      <w:r w:rsidR="004C5B8E" w:rsidRPr="004F0F0B">
        <w:rPr>
          <w:sz w:val="21"/>
          <w:szCs w:val="21"/>
        </w:rPr>
        <w:t xml:space="preserve"> </w:t>
      </w:r>
      <w:r w:rsidRPr="004F0F0B">
        <w:rPr>
          <w:sz w:val="21"/>
          <w:szCs w:val="21"/>
        </w:rPr>
        <w:t xml:space="preserve">en 1,6 m frá jörðu. </w:t>
      </w:r>
      <w:r w:rsidR="0091473B" w:rsidRPr="004F0F0B">
        <w:rPr>
          <w:sz w:val="21"/>
          <w:szCs w:val="21"/>
        </w:rPr>
        <w:t>R</w:t>
      </w:r>
      <w:r w:rsidR="00EA246C" w:rsidRPr="004F0F0B">
        <w:rPr>
          <w:sz w:val="21"/>
          <w:szCs w:val="21"/>
        </w:rPr>
        <w:t xml:space="preserve">eikna </w:t>
      </w:r>
      <w:r w:rsidR="0091473B" w:rsidRPr="004F0F0B">
        <w:rPr>
          <w:sz w:val="21"/>
          <w:szCs w:val="21"/>
        </w:rPr>
        <w:t xml:space="preserve">skal </w:t>
      </w:r>
      <w:r w:rsidR="00EA246C" w:rsidRPr="004F0F0B">
        <w:rPr>
          <w:sz w:val="21"/>
          <w:szCs w:val="21"/>
        </w:rPr>
        <w:t xml:space="preserve">með </w:t>
      </w:r>
      <w:r w:rsidR="0091473B" w:rsidRPr="004F0F0B">
        <w:rPr>
          <w:sz w:val="21"/>
          <w:szCs w:val="21"/>
        </w:rPr>
        <w:t>einu</w:t>
      </w:r>
      <w:r w:rsidR="00EA246C" w:rsidRPr="004F0F0B">
        <w:rPr>
          <w:sz w:val="21"/>
          <w:szCs w:val="21"/>
        </w:rPr>
        <w:t xml:space="preserve"> björgunaropi á hvern byrjaðan tug manna.</w:t>
      </w:r>
      <w:r w:rsidR="00BD70E5" w:rsidRPr="004F0F0B">
        <w:rPr>
          <w:sz w:val="21"/>
          <w:szCs w:val="21"/>
        </w:rPr>
        <w:t xml:space="preserve"> </w:t>
      </w:r>
    </w:p>
    <w:p w:rsidR="004F0F0B" w:rsidRDefault="000C6004" w:rsidP="00784E45">
      <w:pPr>
        <w:pStyle w:val="ListParagraph"/>
        <w:numPr>
          <w:ilvl w:val="0"/>
          <w:numId w:val="53"/>
        </w:numPr>
        <w:jc w:val="both"/>
        <w:rPr>
          <w:sz w:val="21"/>
          <w:szCs w:val="21"/>
        </w:rPr>
      </w:pPr>
      <w:r w:rsidRPr="004F0F0B">
        <w:rPr>
          <w:sz w:val="21"/>
          <w:szCs w:val="21"/>
        </w:rPr>
        <w:t>Breidd björgunarops skal vera minnst 0,60 m og hæð minnst 0,60 m og skal samanlögð hæð og breidd gluggans ekki vera minni en 1,50 m.</w:t>
      </w:r>
      <w:r w:rsidR="00BD70E5" w:rsidRPr="004F0F0B">
        <w:rPr>
          <w:sz w:val="21"/>
          <w:szCs w:val="21"/>
        </w:rPr>
        <w:t xml:space="preserve"> </w:t>
      </w:r>
      <w:r w:rsidRPr="004F0F0B">
        <w:rPr>
          <w:sz w:val="21"/>
          <w:szCs w:val="21"/>
        </w:rPr>
        <w:t xml:space="preserve">Hæð frá gólfi að björgunaropi má ekki vera meiri en 1,20 m. </w:t>
      </w:r>
    </w:p>
    <w:p w:rsidR="004F0F0B" w:rsidRDefault="000C6004" w:rsidP="00784E45">
      <w:pPr>
        <w:pStyle w:val="ListParagraph"/>
        <w:numPr>
          <w:ilvl w:val="0"/>
          <w:numId w:val="53"/>
        </w:numPr>
        <w:jc w:val="both"/>
        <w:rPr>
          <w:sz w:val="21"/>
          <w:szCs w:val="21"/>
        </w:rPr>
      </w:pPr>
      <w:r w:rsidRPr="004F0F0B">
        <w:rPr>
          <w:sz w:val="21"/>
          <w:szCs w:val="21"/>
        </w:rPr>
        <w:t>Þar sem gert er ráð fyrir rýmingu út á hallandi þak skal staðsetja björgunarop þannig að lárétt fjarlægð frá opi að þakskeggi sé ekki meiri en 1,40 m, nema unnt sé að komast frá opinu á svalir</w:t>
      </w:r>
      <w:r w:rsidR="00B0618A" w:rsidRPr="004F0F0B">
        <w:rPr>
          <w:sz w:val="21"/>
          <w:szCs w:val="21"/>
        </w:rPr>
        <w:t>.</w:t>
      </w:r>
      <w:r w:rsidR="00C26D16" w:rsidRPr="004F0F0B">
        <w:rPr>
          <w:sz w:val="21"/>
          <w:szCs w:val="21"/>
        </w:rPr>
        <w:t xml:space="preserve"> </w:t>
      </w:r>
    </w:p>
    <w:p w:rsidR="004F0F0B" w:rsidRDefault="00DF2249" w:rsidP="00784E45">
      <w:pPr>
        <w:pStyle w:val="ListParagraph"/>
        <w:numPr>
          <w:ilvl w:val="0"/>
          <w:numId w:val="53"/>
        </w:numPr>
        <w:jc w:val="both"/>
        <w:rPr>
          <w:sz w:val="21"/>
          <w:szCs w:val="21"/>
        </w:rPr>
      </w:pPr>
      <w:r w:rsidRPr="004F0F0B">
        <w:rPr>
          <w:sz w:val="21"/>
          <w:szCs w:val="21"/>
        </w:rPr>
        <w:t>Björgunarop skulu vera á hverju svefnherbergi í sérbýlishúsum.</w:t>
      </w:r>
      <w:r w:rsidR="0068625C" w:rsidRPr="004F0F0B">
        <w:rPr>
          <w:sz w:val="21"/>
          <w:szCs w:val="21"/>
        </w:rPr>
        <w:t xml:space="preserve"> </w:t>
      </w:r>
    </w:p>
    <w:p w:rsidR="00C26D16" w:rsidRPr="004F0F0B" w:rsidRDefault="0068625C" w:rsidP="00784E45">
      <w:pPr>
        <w:pStyle w:val="ListParagraph"/>
        <w:numPr>
          <w:ilvl w:val="0"/>
          <w:numId w:val="53"/>
        </w:numPr>
        <w:jc w:val="both"/>
        <w:rPr>
          <w:sz w:val="21"/>
          <w:szCs w:val="21"/>
        </w:rPr>
      </w:pPr>
      <w:r w:rsidRPr="004F0F0B">
        <w:rPr>
          <w:sz w:val="21"/>
          <w:szCs w:val="21"/>
        </w:rPr>
        <w:t>Björgunarop skal vera á hvern tug svefnplássa í svefnskálum og eitt umfram það.</w:t>
      </w:r>
    </w:p>
    <w:p w:rsidR="000C6004" w:rsidRPr="000C6004" w:rsidRDefault="000C6004" w:rsidP="00C03297">
      <w:pPr>
        <w:rPr>
          <w:rFonts w:eastAsia="Calibri"/>
        </w:rPr>
      </w:pPr>
      <w:r w:rsidRPr="000C6004">
        <w:rPr>
          <w:rFonts w:eastAsia="Calibri"/>
        </w:rPr>
        <w:t xml:space="preserve">Mannvirkjastofnun </w:t>
      </w:r>
      <w:r w:rsidRPr="000C6004">
        <w:t>skal gefa út</w:t>
      </w:r>
      <w:r w:rsidRPr="000C6004">
        <w:rPr>
          <w:rFonts w:eastAsia="Calibri"/>
        </w:rPr>
        <w:t xml:space="preserve"> leiðbeiningar um framkvæmd þessarar greinar.</w:t>
      </w:r>
    </w:p>
    <w:p w:rsidR="000C6004" w:rsidRPr="000C6004" w:rsidRDefault="000C6004" w:rsidP="00C03297"/>
    <w:p w:rsidR="000C6004" w:rsidRPr="00944565" w:rsidRDefault="000C6004" w:rsidP="000C66D3">
      <w:pPr>
        <w:pStyle w:val="Heading3"/>
      </w:pPr>
      <w:bookmarkStart w:id="54" w:name="_Toc313368947"/>
      <w:r w:rsidRPr="00944565">
        <w:t>9.5.</w:t>
      </w:r>
      <w:r w:rsidR="00FF125E">
        <w:t>5</w:t>
      </w:r>
      <w:r w:rsidRPr="00944565">
        <w:t>. gr.</w:t>
      </w:r>
    </w:p>
    <w:p w:rsidR="000C6004" w:rsidRPr="000C6004" w:rsidRDefault="000C6004" w:rsidP="007E3F2D">
      <w:pPr>
        <w:pStyle w:val="Heading4"/>
      </w:pPr>
      <w:r w:rsidRPr="000C6004">
        <w:t>Göngulengd flóttaleiða</w:t>
      </w:r>
      <w:bookmarkEnd w:id="54"/>
      <w:r w:rsidRPr="000C6004">
        <w:t>.</w:t>
      </w:r>
    </w:p>
    <w:p w:rsidR="00652200" w:rsidRPr="00652200" w:rsidRDefault="00944732" w:rsidP="00652200">
      <w:r w:rsidRPr="00BD70E5">
        <w:rPr>
          <w:i/>
        </w:rPr>
        <w:t>Meginregl</w:t>
      </w:r>
      <w:r w:rsidR="00BD70E5" w:rsidRPr="00BD70E5">
        <w:rPr>
          <w:i/>
        </w:rPr>
        <w:t>ur</w:t>
      </w:r>
      <w:r w:rsidR="000F60F4" w:rsidRPr="00BD70E5">
        <w:rPr>
          <w:i/>
        </w:rPr>
        <w:t>:</w:t>
      </w:r>
      <w:r w:rsidR="00BD70E5">
        <w:t xml:space="preserve"> </w:t>
      </w:r>
      <w:r w:rsidR="000C6004" w:rsidRPr="000C6004">
        <w:t xml:space="preserve">Flóttaleiðir í byggingum skulu gerðar á þann hátt að sem minnstar líkur séu á að fólk lokist inni við eldsvoða. </w:t>
      </w:r>
    </w:p>
    <w:p w:rsidR="00BD70E5" w:rsidRDefault="00944732" w:rsidP="00C03297">
      <w:r w:rsidRPr="00BD70E5">
        <w:rPr>
          <w:i/>
        </w:rPr>
        <w:t>Viðmiðunarreglur</w:t>
      </w:r>
      <w:r w:rsidR="00652200" w:rsidRPr="00BD70E5">
        <w:rPr>
          <w:i/>
        </w:rPr>
        <w:t>:</w:t>
      </w:r>
      <w:r w:rsidR="00BD70E5">
        <w:t xml:space="preserve"> Eftirfarandi viðmiðunarreglur gilda um göngulengd flóttaleiða:</w:t>
      </w:r>
    </w:p>
    <w:p w:rsidR="00BD70E5" w:rsidRPr="00BD70E5" w:rsidRDefault="000C6004" w:rsidP="00784E45">
      <w:pPr>
        <w:pStyle w:val="ListParagraph"/>
        <w:numPr>
          <w:ilvl w:val="0"/>
          <w:numId w:val="15"/>
        </w:numPr>
        <w:jc w:val="both"/>
        <w:rPr>
          <w:sz w:val="21"/>
          <w:szCs w:val="21"/>
        </w:rPr>
      </w:pPr>
      <w:r w:rsidRPr="00BD70E5">
        <w:rPr>
          <w:sz w:val="21"/>
          <w:szCs w:val="21"/>
        </w:rPr>
        <w:t>Göngulengd innan flóttaleiða skal mæla með veggjum og hornrétt á þá. Sá hluti gönguleiðar sem liggur í eina átt skal reiknast tvöfalt en margfaldaður með 1,5 í bílgeymsluhúsum</w:t>
      </w:r>
      <w:r w:rsidR="006C4AE5" w:rsidRPr="00BD70E5">
        <w:rPr>
          <w:sz w:val="21"/>
          <w:szCs w:val="21"/>
        </w:rPr>
        <w:t xml:space="preserve"> og opnum svæðum í notkunarflokki 1</w:t>
      </w:r>
      <w:r w:rsidRPr="00BD70E5">
        <w:rPr>
          <w:sz w:val="21"/>
          <w:szCs w:val="21"/>
        </w:rPr>
        <w:t>. Sé stigi í gönguleið skal reiknuð lengd hans samsvara fjórfaldri hæð hans.</w:t>
      </w:r>
    </w:p>
    <w:p w:rsidR="000C6004" w:rsidRPr="00BD70E5" w:rsidRDefault="000C6004" w:rsidP="00784E45">
      <w:pPr>
        <w:pStyle w:val="ListParagraph"/>
        <w:numPr>
          <w:ilvl w:val="0"/>
          <w:numId w:val="15"/>
        </w:numPr>
        <w:jc w:val="both"/>
        <w:rPr>
          <w:sz w:val="21"/>
          <w:szCs w:val="21"/>
        </w:rPr>
      </w:pPr>
      <w:r w:rsidRPr="00BD70E5">
        <w:rPr>
          <w:sz w:val="21"/>
          <w:szCs w:val="21"/>
        </w:rPr>
        <w:t>Göngulengd innan flóttaleiðar til stigahúss</w:t>
      </w:r>
      <w:r w:rsidR="00DD5C93">
        <w:rPr>
          <w:sz w:val="21"/>
          <w:szCs w:val="21"/>
        </w:rPr>
        <w:t>, annars brunahólfs</w:t>
      </w:r>
      <w:r w:rsidRPr="00BD70E5">
        <w:rPr>
          <w:sz w:val="21"/>
          <w:szCs w:val="21"/>
        </w:rPr>
        <w:t xml:space="preserve"> eða útgangs skal</w:t>
      </w:r>
      <w:r w:rsidR="00513391" w:rsidRPr="00BD70E5">
        <w:rPr>
          <w:sz w:val="21"/>
          <w:szCs w:val="21"/>
        </w:rPr>
        <w:t xml:space="preserve"> </w:t>
      </w:r>
      <w:r w:rsidRPr="00BD70E5">
        <w:rPr>
          <w:sz w:val="21"/>
          <w:szCs w:val="21"/>
        </w:rPr>
        <w:t>ekki vera lengri en fram kemur í töflu 9.04.</w:t>
      </w:r>
    </w:p>
    <w:p w:rsidR="000C6004" w:rsidRPr="000C6004" w:rsidRDefault="000C6004" w:rsidP="00C03297"/>
    <w:p w:rsidR="00EB5700" w:rsidRPr="00EB5700" w:rsidRDefault="00EB5700" w:rsidP="00EB5700">
      <w:pPr>
        <w:keepNext/>
        <w:spacing w:after="60"/>
        <w:ind w:firstLine="0"/>
        <w:jc w:val="center"/>
        <w:rPr>
          <w:b/>
          <w:sz w:val="18"/>
          <w:szCs w:val="18"/>
        </w:rPr>
      </w:pPr>
      <w:r w:rsidRPr="00EB5700">
        <w:rPr>
          <w:b/>
          <w:sz w:val="18"/>
          <w:szCs w:val="18"/>
        </w:rPr>
        <w:lastRenderedPageBreak/>
        <w:t>Tafla 9.04 Hámarksgöngulengd að stigahúsi, öðru brunahólfi eða útgangi.</w:t>
      </w:r>
    </w:p>
    <w:tbl>
      <w:tblPr>
        <w:tblW w:w="0" w:type="auto"/>
        <w:jc w:val="center"/>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85"/>
        <w:gridCol w:w="3713"/>
        <w:gridCol w:w="1404"/>
      </w:tblGrid>
      <w:tr w:rsidR="00EB5700" w:rsidRPr="00EB5700" w:rsidTr="00EB5700">
        <w:trPr>
          <w:jc w:val="center"/>
        </w:trPr>
        <w:tc>
          <w:tcPr>
            <w:tcW w:w="3285" w:type="dxa"/>
            <w:tcBorders>
              <w:top w:val="single" w:sz="4" w:space="0" w:color="000000"/>
              <w:left w:val="single" w:sz="4" w:space="0" w:color="000000"/>
              <w:bottom w:val="single" w:sz="4" w:space="0" w:color="000000"/>
              <w:right w:val="single" w:sz="4" w:space="0" w:color="000000"/>
            </w:tcBorders>
            <w:hideMark/>
          </w:tcPr>
          <w:p w:rsidR="00EB5700" w:rsidRPr="00EB5700" w:rsidRDefault="00EB5700" w:rsidP="00EB5700">
            <w:pPr>
              <w:keepNext/>
              <w:ind w:firstLine="0"/>
              <w:jc w:val="center"/>
              <w:rPr>
                <w:b/>
                <w:sz w:val="18"/>
                <w:szCs w:val="18"/>
              </w:rPr>
            </w:pPr>
            <w:r w:rsidRPr="00EB5700">
              <w:rPr>
                <w:bCs/>
                <w:sz w:val="18"/>
                <w:szCs w:val="18"/>
              </w:rPr>
              <w:tab/>
            </w:r>
            <w:r w:rsidRPr="00EB5700">
              <w:rPr>
                <w:b/>
                <w:sz w:val="18"/>
                <w:szCs w:val="18"/>
              </w:rPr>
              <w:t>Forsendur</w:t>
            </w:r>
          </w:p>
        </w:tc>
        <w:tc>
          <w:tcPr>
            <w:tcW w:w="3713" w:type="dxa"/>
            <w:tcBorders>
              <w:top w:val="single" w:sz="4" w:space="0" w:color="000000"/>
              <w:left w:val="single" w:sz="4" w:space="0" w:color="000000"/>
              <w:bottom w:val="single" w:sz="4" w:space="0" w:color="000000"/>
              <w:right w:val="single" w:sz="4" w:space="0" w:color="000000"/>
            </w:tcBorders>
            <w:hideMark/>
          </w:tcPr>
          <w:p w:rsidR="00EB5700" w:rsidRPr="00EB5700" w:rsidRDefault="00EB5700" w:rsidP="00EB5700">
            <w:pPr>
              <w:keepNext/>
              <w:ind w:firstLine="0"/>
              <w:jc w:val="center"/>
              <w:rPr>
                <w:b/>
                <w:sz w:val="18"/>
                <w:szCs w:val="18"/>
              </w:rPr>
            </w:pPr>
            <w:r w:rsidRPr="00EB5700">
              <w:rPr>
                <w:b/>
                <w:sz w:val="18"/>
                <w:szCs w:val="18"/>
              </w:rPr>
              <w:t>Dæmi</w:t>
            </w:r>
          </w:p>
        </w:tc>
        <w:tc>
          <w:tcPr>
            <w:tcW w:w="1404" w:type="dxa"/>
            <w:tcBorders>
              <w:top w:val="single" w:sz="4" w:space="0" w:color="000000"/>
              <w:left w:val="single" w:sz="4" w:space="0" w:color="000000"/>
              <w:bottom w:val="single" w:sz="4" w:space="0" w:color="000000"/>
              <w:right w:val="single" w:sz="4" w:space="0" w:color="000000"/>
            </w:tcBorders>
            <w:hideMark/>
          </w:tcPr>
          <w:p w:rsidR="00EB5700" w:rsidRPr="00EB5700" w:rsidRDefault="00EB5700" w:rsidP="00EB5700">
            <w:pPr>
              <w:keepNext/>
              <w:ind w:firstLine="0"/>
              <w:jc w:val="center"/>
              <w:rPr>
                <w:b/>
                <w:sz w:val="18"/>
                <w:szCs w:val="18"/>
              </w:rPr>
            </w:pPr>
            <w:r w:rsidRPr="00EB5700">
              <w:rPr>
                <w:b/>
                <w:sz w:val="18"/>
                <w:szCs w:val="18"/>
              </w:rPr>
              <w:t>Hámarks- göngulengd</w:t>
            </w:r>
          </w:p>
        </w:tc>
      </w:tr>
      <w:tr w:rsidR="00EB5700" w:rsidRPr="00EB5700" w:rsidTr="00EB5700">
        <w:trPr>
          <w:jc w:val="center"/>
        </w:trPr>
        <w:tc>
          <w:tcPr>
            <w:tcW w:w="3285" w:type="dxa"/>
            <w:tcBorders>
              <w:top w:val="single" w:sz="4" w:space="0" w:color="000000"/>
              <w:left w:val="single" w:sz="4" w:space="0" w:color="000000"/>
              <w:bottom w:val="single" w:sz="4" w:space="0" w:color="000000"/>
              <w:right w:val="single" w:sz="4" w:space="0" w:color="000000"/>
            </w:tcBorders>
            <w:hideMark/>
          </w:tcPr>
          <w:p w:rsidR="00EB5700" w:rsidRPr="00EB5700" w:rsidRDefault="00EB5700" w:rsidP="00EB5700">
            <w:pPr>
              <w:keepNext/>
              <w:spacing w:after="120"/>
              <w:ind w:firstLine="0"/>
              <w:rPr>
                <w:sz w:val="18"/>
                <w:szCs w:val="18"/>
              </w:rPr>
            </w:pPr>
            <w:r w:rsidRPr="00EB5700">
              <w:rPr>
                <w:sz w:val="18"/>
                <w:szCs w:val="18"/>
              </w:rPr>
              <w:t>Mannvirki þar sem flóttaleiðir eru greið</w:t>
            </w:r>
            <w:r w:rsidRPr="00EB5700">
              <w:rPr>
                <w:sz w:val="18"/>
                <w:szCs w:val="18"/>
              </w:rPr>
              <w:softHyphen/>
              <w:t xml:space="preserve">færar og yfirsýn góð, þar sem brunaálag er &lt; 50 MJ/m² og eldhætta lítil. </w:t>
            </w:r>
          </w:p>
        </w:tc>
        <w:tc>
          <w:tcPr>
            <w:tcW w:w="3713" w:type="dxa"/>
            <w:tcBorders>
              <w:top w:val="single" w:sz="4" w:space="0" w:color="000000"/>
              <w:left w:val="single" w:sz="4" w:space="0" w:color="000000"/>
              <w:bottom w:val="single" w:sz="4" w:space="0" w:color="000000"/>
              <w:right w:val="single" w:sz="4" w:space="0" w:color="000000"/>
            </w:tcBorders>
            <w:hideMark/>
          </w:tcPr>
          <w:p w:rsidR="00EB5700" w:rsidRPr="00EB5700" w:rsidRDefault="00EB5700" w:rsidP="00EB5700">
            <w:pPr>
              <w:keepNext/>
              <w:spacing w:after="120"/>
              <w:ind w:firstLine="0"/>
              <w:rPr>
                <w:sz w:val="18"/>
                <w:szCs w:val="18"/>
              </w:rPr>
            </w:pPr>
            <w:r w:rsidRPr="00EB5700">
              <w:rPr>
                <w:sz w:val="18"/>
                <w:szCs w:val="18"/>
              </w:rPr>
              <w:t>Mannvirki í notkunarflokki 1, s.s. steypu</w:t>
            </w:r>
            <w:r w:rsidRPr="00EB5700">
              <w:rPr>
                <w:sz w:val="18"/>
                <w:szCs w:val="18"/>
              </w:rPr>
              <w:softHyphen/>
              <w:t>einingaframleiðsla og vélaverkstæði.</w:t>
            </w:r>
          </w:p>
        </w:tc>
        <w:tc>
          <w:tcPr>
            <w:tcW w:w="1404" w:type="dxa"/>
            <w:tcBorders>
              <w:top w:val="single" w:sz="4" w:space="0" w:color="000000"/>
              <w:left w:val="single" w:sz="4" w:space="0" w:color="000000"/>
              <w:bottom w:val="single" w:sz="4" w:space="0" w:color="000000"/>
              <w:right w:val="single" w:sz="4" w:space="0" w:color="000000"/>
            </w:tcBorders>
            <w:hideMark/>
          </w:tcPr>
          <w:p w:rsidR="00EB5700" w:rsidRPr="00EB5700" w:rsidRDefault="00EB5700" w:rsidP="00EB5700">
            <w:pPr>
              <w:keepNext/>
              <w:ind w:firstLine="0"/>
              <w:jc w:val="center"/>
              <w:rPr>
                <w:sz w:val="18"/>
                <w:szCs w:val="18"/>
              </w:rPr>
            </w:pPr>
            <w:r w:rsidRPr="00EB5700">
              <w:rPr>
                <w:sz w:val="18"/>
                <w:szCs w:val="18"/>
              </w:rPr>
              <w:t>60 m</w:t>
            </w:r>
          </w:p>
        </w:tc>
      </w:tr>
      <w:tr w:rsidR="00EB5700" w:rsidRPr="00EB5700" w:rsidTr="00EB5700">
        <w:trPr>
          <w:jc w:val="center"/>
        </w:trPr>
        <w:tc>
          <w:tcPr>
            <w:tcW w:w="3285" w:type="dxa"/>
            <w:tcBorders>
              <w:top w:val="single" w:sz="4" w:space="0" w:color="000000"/>
              <w:left w:val="single" w:sz="4" w:space="0" w:color="000000"/>
              <w:bottom w:val="single" w:sz="4" w:space="0" w:color="000000"/>
              <w:right w:val="single" w:sz="4" w:space="0" w:color="000000"/>
            </w:tcBorders>
            <w:hideMark/>
          </w:tcPr>
          <w:p w:rsidR="00EB5700" w:rsidRPr="00EB5700" w:rsidRDefault="00EB5700" w:rsidP="00EB5700">
            <w:pPr>
              <w:keepNext/>
              <w:spacing w:after="120"/>
              <w:ind w:firstLine="0"/>
              <w:rPr>
                <w:sz w:val="18"/>
                <w:szCs w:val="18"/>
              </w:rPr>
            </w:pPr>
            <w:r w:rsidRPr="00EB5700">
              <w:rPr>
                <w:sz w:val="18"/>
                <w:szCs w:val="18"/>
              </w:rPr>
              <w:t>Mannvirki þar sem fáir eru og sem hafa þekkingu á flóttaleiðum.</w:t>
            </w:r>
          </w:p>
        </w:tc>
        <w:tc>
          <w:tcPr>
            <w:tcW w:w="3713" w:type="dxa"/>
            <w:tcBorders>
              <w:top w:val="single" w:sz="4" w:space="0" w:color="000000"/>
              <w:left w:val="single" w:sz="4" w:space="0" w:color="000000"/>
              <w:bottom w:val="single" w:sz="4" w:space="0" w:color="000000"/>
              <w:right w:val="single" w:sz="4" w:space="0" w:color="000000"/>
            </w:tcBorders>
            <w:hideMark/>
          </w:tcPr>
          <w:p w:rsidR="00EB5700" w:rsidRPr="00EB5700" w:rsidRDefault="00EB5700" w:rsidP="00EB5700">
            <w:pPr>
              <w:spacing w:after="120"/>
              <w:ind w:firstLine="0"/>
              <w:rPr>
                <w:sz w:val="18"/>
                <w:szCs w:val="18"/>
              </w:rPr>
            </w:pPr>
            <w:r w:rsidRPr="00EB5700">
              <w:rPr>
                <w:sz w:val="18"/>
                <w:szCs w:val="18"/>
              </w:rPr>
              <w:t>Mannvirki í notkunarflokki 1, t.d. skrifstofur o.þ.h. rými, lager og almennur iðnaður. Bíl</w:t>
            </w:r>
            <w:r w:rsidRPr="00EB5700">
              <w:rPr>
                <w:sz w:val="18"/>
                <w:szCs w:val="18"/>
              </w:rPr>
              <w:softHyphen/>
              <w:t>geymsluhús í notkunarflokki 1 og notkunar</w:t>
            </w:r>
            <w:r w:rsidRPr="00EB5700">
              <w:rPr>
                <w:sz w:val="18"/>
                <w:szCs w:val="18"/>
              </w:rPr>
              <w:softHyphen/>
              <w:t>flokki 2 með úðakerfi.</w:t>
            </w:r>
          </w:p>
        </w:tc>
        <w:tc>
          <w:tcPr>
            <w:tcW w:w="1404" w:type="dxa"/>
            <w:tcBorders>
              <w:top w:val="single" w:sz="4" w:space="0" w:color="000000"/>
              <w:left w:val="single" w:sz="4" w:space="0" w:color="000000"/>
              <w:bottom w:val="single" w:sz="4" w:space="0" w:color="000000"/>
              <w:right w:val="single" w:sz="4" w:space="0" w:color="000000"/>
            </w:tcBorders>
            <w:hideMark/>
          </w:tcPr>
          <w:p w:rsidR="00EB5700" w:rsidRPr="00EB5700" w:rsidRDefault="00EB5700" w:rsidP="00EB5700">
            <w:pPr>
              <w:keepNext/>
              <w:ind w:firstLine="0"/>
              <w:jc w:val="center"/>
              <w:rPr>
                <w:sz w:val="18"/>
                <w:szCs w:val="18"/>
              </w:rPr>
            </w:pPr>
            <w:r w:rsidRPr="00EB5700">
              <w:rPr>
                <w:sz w:val="18"/>
                <w:szCs w:val="18"/>
              </w:rPr>
              <w:t>45 m</w:t>
            </w:r>
          </w:p>
        </w:tc>
      </w:tr>
      <w:tr w:rsidR="00EB5700" w:rsidRPr="00EB5700" w:rsidTr="00EB5700">
        <w:trPr>
          <w:jc w:val="center"/>
        </w:trPr>
        <w:tc>
          <w:tcPr>
            <w:tcW w:w="3285" w:type="dxa"/>
            <w:tcBorders>
              <w:top w:val="single" w:sz="4" w:space="0" w:color="000000"/>
              <w:left w:val="single" w:sz="4" w:space="0" w:color="000000"/>
              <w:bottom w:val="single" w:sz="4" w:space="0" w:color="000000"/>
              <w:right w:val="single" w:sz="4" w:space="0" w:color="000000"/>
            </w:tcBorders>
          </w:tcPr>
          <w:p w:rsidR="00EB5700" w:rsidRPr="00EB5700" w:rsidRDefault="00EB5700" w:rsidP="00EB5700">
            <w:pPr>
              <w:keepNext/>
              <w:spacing w:after="120"/>
              <w:ind w:firstLine="0"/>
              <w:rPr>
                <w:sz w:val="18"/>
                <w:szCs w:val="18"/>
              </w:rPr>
            </w:pPr>
            <w:r w:rsidRPr="00EB5700">
              <w:rPr>
                <w:sz w:val="18"/>
                <w:szCs w:val="18"/>
              </w:rPr>
              <w:t>Mannvirki þar sem fleiri en 50 manns eru og þar sem fólk þekkir ekki vel til að</w:t>
            </w:r>
            <w:r w:rsidRPr="00EB5700">
              <w:rPr>
                <w:sz w:val="18"/>
                <w:szCs w:val="18"/>
              </w:rPr>
              <w:softHyphen/>
              <w:t>stæðna eða þar sem hætta er á hraðri útbreiðslu elds.</w:t>
            </w:r>
          </w:p>
          <w:p w:rsidR="00EB5700" w:rsidRPr="00EB5700" w:rsidRDefault="00EB5700" w:rsidP="00EB5700">
            <w:pPr>
              <w:keepNext/>
              <w:spacing w:after="120"/>
              <w:ind w:firstLine="0"/>
              <w:rPr>
                <w:sz w:val="18"/>
                <w:szCs w:val="18"/>
              </w:rPr>
            </w:pPr>
          </w:p>
        </w:tc>
        <w:tc>
          <w:tcPr>
            <w:tcW w:w="3713" w:type="dxa"/>
            <w:tcBorders>
              <w:top w:val="single" w:sz="4" w:space="0" w:color="000000"/>
              <w:left w:val="single" w:sz="4" w:space="0" w:color="000000"/>
              <w:bottom w:val="single" w:sz="4" w:space="0" w:color="000000"/>
              <w:right w:val="single" w:sz="4" w:space="0" w:color="000000"/>
            </w:tcBorders>
            <w:hideMark/>
          </w:tcPr>
          <w:p w:rsidR="00EB5700" w:rsidRPr="00EB5700" w:rsidRDefault="00EB5700" w:rsidP="00EB5700">
            <w:pPr>
              <w:keepNext/>
              <w:spacing w:after="120"/>
              <w:ind w:firstLine="0"/>
              <w:rPr>
                <w:sz w:val="18"/>
                <w:szCs w:val="18"/>
              </w:rPr>
            </w:pPr>
            <w:r w:rsidRPr="00EB5700">
              <w:rPr>
                <w:sz w:val="18"/>
                <w:szCs w:val="18"/>
              </w:rPr>
              <w:t>Mannvirki í notkunarflokki 1, t.d. tré- og plastiðnaður og lager í iðnaði.</w:t>
            </w:r>
          </w:p>
          <w:p w:rsidR="00EB5700" w:rsidRPr="00EB5700" w:rsidRDefault="00EB5700" w:rsidP="00EB5700">
            <w:pPr>
              <w:keepNext/>
              <w:spacing w:after="120"/>
              <w:ind w:firstLine="0"/>
              <w:rPr>
                <w:sz w:val="18"/>
                <w:szCs w:val="18"/>
              </w:rPr>
            </w:pPr>
            <w:r w:rsidRPr="00EB5700">
              <w:rPr>
                <w:sz w:val="18"/>
                <w:szCs w:val="18"/>
              </w:rPr>
              <w:t>Mannvirki í notkunarflokki 2 s.s. verslanir, bíl</w:t>
            </w:r>
            <w:r w:rsidRPr="00EB5700">
              <w:rPr>
                <w:sz w:val="18"/>
                <w:szCs w:val="18"/>
              </w:rPr>
              <w:softHyphen/>
              <w:t>geymsluhús án úðakerfis, veitingahús, skólar, sýningahús og hliðstæðar byggingar opnar almenningi.</w:t>
            </w:r>
          </w:p>
          <w:p w:rsidR="00EB5700" w:rsidRPr="00EB5700" w:rsidRDefault="00EB5700" w:rsidP="00EB5700">
            <w:pPr>
              <w:keepNext/>
              <w:spacing w:after="120"/>
              <w:ind w:firstLine="0"/>
              <w:rPr>
                <w:sz w:val="18"/>
                <w:szCs w:val="18"/>
              </w:rPr>
            </w:pPr>
            <w:r w:rsidRPr="00EB5700">
              <w:rPr>
                <w:sz w:val="18"/>
                <w:szCs w:val="18"/>
              </w:rPr>
              <w:t>Mannvirki í notkunarflokki 4, 5 og 6.</w:t>
            </w:r>
          </w:p>
        </w:tc>
        <w:tc>
          <w:tcPr>
            <w:tcW w:w="1404" w:type="dxa"/>
            <w:tcBorders>
              <w:top w:val="single" w:sz="4" w:space="0" w:color="000000"/>
              <w:left w:val="single" w:sz="4" w:space="0" w:color="000000"/>
              <w:bottom w:val="single" w:sz="4" w:space="0" w:color="000000"/>
              <w:right w:val="single" w:sz="4" w:space="0" w:color="000000"/>
            </w:tcBorders>
            <w:hideMark/>
          </w:tcPr>
          <w:p w:rsidR="00EB5700" w:rsidRPr="00EB5700" w:rsidRDefault="00EB5700" w:rsidP="00EB5700">
            <w:pPr>
              <w:keepNext/>
              <w:ind w:firstLine="0"/>
              <w:jc w:val="center"/>
              <w:rPr>
                <w:sz w:val="18"/>
                <w:szCs w:val="18"/>
              </w:rPr>
            </w:pPr>
            <w:r w:rsidRPr="00EB5700">
              <w:rPr>
                <w:sz w:val="18"/>
                <w:szCs w:val="18"/>
              </w:rPr>
              <w:t>30 m</w:t>
            </w:r>
          </w:p>
        </w:tc>
      </w:tr>
      <w:tr w:rsidR="00EB5700" w:rsidRPr="00EB5700" w:rsidTr="00EB5700">
        <w:trPr>
          <w:trHeight w:val="785"/>
          <w:jc w:val="center"/>
        </w:trPr>
        <w:tc>
          <w:tcPr>
            <w:tcW w:w="3285" w:type="dxa"/>
            <w:vMerge w:val="restart"/>
            <w:tcBorders>
              <w:top w:val="single" w:sz="4" w:space="0" w:color="000000"/>
              <w:left w:val="single" w:sz="4" w:space="0" w:color="000000"/>
              <w:bottom w:val="single" w:sz="4" w:space="0" w:color="auto"/>
              <w:right w:val="single" w:sz="4" w:space="0" w:color="000000"/>
            </w:tcBorders>
          </w:tcPr>
          <w:p w:rsidR="00EB5700" w:rsidRPr="00EB5700" w:rsidRDefault="00EB5700" w:rsidP="00EB5700">
            <w:pPr>
              <w:keepNext/>
              <w:spacing w:after="120"/>
              <w:ind w:firstLine="0"/>
              <w:rPr>
                <w:rFonts w:ascii="Times New Roman" w:hAnsi="Times New Roman"/>
                <w:sz w:val="18"/>
                <w:szCs w:val="18"/>
              </w:rPr>
            </w:pPr>
            <w:r w:rsidRPr="00EB5700">
              <w:rPr>
                <w:rFonts w:ascii="Times New Roman" w:hAnsi="Times New Roman"/>
                <w:sz w:val="18"/>
                <w:szCs w:val="18"/>
              </w:rPr>
              <w:t>Íbúðir</w:t>
            </w:r>
            <w:r w:rsidRPr="00EB5700">
              <w:rPr>
                <w:rFonts w:ascii="Times New Roman" w:eastAsia="Calibri" w:hAnsi="Times New Roman"/>
                <w:noProof w:val="0"/>
                <w:sz w:val="18"/>
                <w:szCs w:val="18"/>
              </w:rPr>
              <w:t xml:space="preserve"> í notkunarflokki 3</w:t>
            </w:r>
            <w:r w:rsidRPr="00EB5700">
              <w:rPr>
                <w:rFonts w:ascii="Times New Roman" w:hAnsi="Times New Roman"/>
                <w:sz w:val="18"/>
                <w:szCs w:val="18"/>
              </w:rPr>
              <w:t>.</w:t>
            </w:r>
          </w:p>
          <w:p w:rsidR="00EB5700" w:rsidRPr="00EB5700" w:rsidRDefault="00EB5700" w:rsidP="00EB5700">
            <w:pPr>
              <w:keepNext/>
              <w:spacing w:after="120"/>
              <w:ind w:firstLine="0"/>
              <w:rPr>
                <w:rFonts w:ascii="Times New Roman" w:hAnsi="Times New Roman"/>
                <w:sz w:val="18"/>
                <w:szCs w:val="18"/>
              </w:rPr>
            </w:pPr>
          </w:p>
        </w:tc>
        <w:tc>
          <w:tcPr>
            <w:tcW w:w="3713" w:type="dxa"/>
            <w:tcBorders>
              <w:top w:val="single" w:sz="4" w:space="0" w:color="000000"/>
              <w:left w:val="single" w:sz="4" w:space="0" w:color="000000"/>
              <w:bottom w:val="single" w:sz="4" w:space="0" w:color="auto"/>
              <w:right w:val="single" w:sz="4" w:space="0" w:color="000000"/>
            </w:tcBorders>
            <w:hideMark/>
          </w:tcPr>
          <w:p w:rsidR="00EB5700" w:rsidRPr="00EB5700" w:rsidRDefault="00EB5700" w:rsidP="00EB5700">
            <w:pPr>
              <w:keepNext/>
              <w:spacing w:after="120"/>
              <w:ind w:firstLine="0"/>
              <w:rPr>
                <w:rFonts w:ascii="Times New Roman" w:hAnsi="Times New Roman"/>
                <w:sz w:val="18"/>
                <w:szCs w:val="18"/>
              </w:rPr>
            </w:pPr>
            <w:r w:rsidRPr="00EB5700">
              <w:rPr>
                <w:rFonts w:ascii="Times New Roman" w:eastAsia="Calibri" w:hAnsi="Times New Roman"/>
                <w:noProof w:val="0"/>
                <w:sz w:val="18"/>
                <w:szCs w:val="18"/>
              </w:rPr>
              <w:t>Í húsum með einu stigahúsi í allt að fjögurra hæða húsum. Fjarlægð frá íbúðardyrum að stigahúsdyrum í svalagangshúsum með opnum svalagangi þar sem hæð upp að efri brún svalahandriðs frá jörðu er mest 10,8 m enda sé hægt að reisa stiga slökkviliðs við enda svalagangsins fjærst stigahúsinu.</w:t>
            </w:r>
          </w:p>
        </w:tc>
        <w:tc>
          <w:tcPr>
            <w:tcW w:w="1404" w:type="dxa"/>
            <w:tcBorders>
              <w:top w:val="single" w:sz="4" w:space="0" w:color="000000"/>
              <w:left w:val="single" w:sz="4" w:space="0" w:color="000000"/>
              <w:bottom w:val="single" w:sz="4" w:space="0" w:color="auto"/>
              <w:right w:val="single" w:sz="4" w:space="0" w:color="000000"/>
            </w:tcBorders>
            <w:hideMark/>
          </w:tcPr>
          <w:p w:rsidR="00EB5700" w:rsidRPr="00EB5700" w:rsidRDefault="00EB5700" w:rsidP="00EB5700">
            <w:pPr>
              <w:keepNext/>
              <w:ind w:firstLine="0"/>
              <w:jc w:val="center"/>
              <w:rPr>
                <w:sz w:val="18"/>
                <w:szCs w:val="18"/>
              </w:rPr>
            </w:pPr>
            <w:r w:rsidRPr="00EB5700">
              <w:rPr>
                <w:sz w:val="18"/>
                <w:szCs w:val="18"/>
              </w:rPr>
              <w:t>25 m</w:t>
            </w:r>
          </w:p>
        </w:tc>
      </w:tr>
      <w:tr w:rsidR="00EB5700" w:rsidRPr="00EB5700" w:rsidTr="00EB5700">
        <w:trPr>
          <w:trHeight w:val="655"/>
          <w:jc w:val="center"/>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EB5700" w:rsidRPr="00EB5700" w:rsidRDefault="00EB5700" w:rsidP="00EB5700">
            <w:pPr>
              <w:tabs>
                <w:tab w:val="clear" w:pos="397"/>
                <w:tab w:val="clear" w:pos="709"/>
              </w:tabs>
              <w:ind w:firstLine="0"/>
              <w:jc w:val="left"/>
              <w:rPr>
                <w:rFonts w:ascii="Times New Roman" w:hAnsi="Times New Roman"/>
                <w:sz w:val="18"/>
                <w:szCs w:val="18"/>
              </w:rPr>
            </w:pPr>
          </w:p>
        </w:tc>
        <w:tc>
          <w:tcPr>
            <w:tcW w:w="3713" w:type="dxa"/>
            <w:tcBorders>
              <w:top w:val="single" w:sz="4" w:space="0" w:color="auto"/>
              <w:left w:val="single" w:sz="4" w:space="0" w:color="000000"/>
              <w:bottom w:val="single" w:sz="4" w:space="0" w:color="auto"/>
              <w:right w:val="single" w:sz="4" w:space="0" w:color="000000"/>
            </w:tcBorders>
            <w:hideMark/>
          </w:tcPr>
          <w:p w:rsidR="00EB5700" w:rsidRPr="00EB5700" w:rsidRDefault="00EB5700" w:rsidP="00EB5700">
            <w:pPr>
              <w:keepNext/>
              <w:spacing w:after="120"/>
              <w:ind w:firstLine="0"/>
              <w:rPr>
                <w:rFonts w:ascii="Times New Roman" w:eastAsia="Calibri" w:hAnsi="Times New Roman"/>
                <w:noProof w:val="0"/>
                <w:sz w:val="18"/>
                <w:szCs w:val="18"/>
              </w:rPr>
            </w:pPr>
            <w:r w:rsidRPr="00EB5700">
              <w:rPr>
                <w:rFonts w:ascii="Times New Roman" w:eastAsia="Calibri" w:hAnsi="Times New Roman"/>
                <w:noProof w:val="0"/>
                <w:sz w:val="18"/>
                <w:szCs w:val="18"/>
              </w:rPr>
              <w:t>Í húsum með einu stigahúsi í fimm til átta hæða húsum.  Fjarlægð frá íbúðardyrum að stigahúsdyrum í svalagangshúsum með opnum svalagangi.</w:t>
            </w:r>
          </w:p>
        </w:tc>
        <w:tc>
          <w:tcPr>
            <w:tcW w:w="1404" w:type="dxa"/>
            <w:tcBorders>
              <w:top w:val="single" w:sz="4" w:space="0" w:color="auto"/>
              <w:left w:val="single" w:sz="4" w:space="0" w:color="000000"/>
              <w:bottom w:val="single" w:sz="4" w:space="0" w:color="auto"/>
              <w:right w:val="single" w:sz="4" w:space="0" w:color="000000"/>
            </w:tcBorders>
            <w:hideMark/>
          </w:tcPr>
          <w:p w:rsidR="00EB5700" w:rsidRPr="00EB5700" w:rsidRDefault="00EB5700" w:rsidP="00EB5700">
            <w:pPr>
              <w:keepNext/>
              <w:ind w:firstLine="0"/>
              <w:jc w:val="center"/>
              <w:rPr>
                <w:sz w:val="18"/>
                <w:szCs w:val="18"/>
              </w:rPr>
            </w:pPr>
            <w:r w:rsidRPr="00EB5700">
              <w:rPr>
                <w:sz w:val="18"/>
                <w:szCs w:val="18"/>
              </w:rPr>
              <w:t>15 m</w:t>
            </w:r>
          </w:p>
        </w:tc>
      </w:tr>
      <w:tr w:rsidR="00EB5700" w:rsidRPr="00EB5700" w:rsidTr="00EB5700">
        <w:trPr>
          <w:jc w:val="center"/>
        </w:trPr>
        <w:tc>
          <w:tcPr>
            <w:tcW w:w="3285" w:type="dxa"/>
            <w:tcBorders>
              <w:top w:val="single" w:sz="4" w:space="0" w:color="000000"/>
              <w:left w:val="single" w:sz="4" w:space="0" w:color="000000"/>
              <w:bottom w:val="single" w:sz="4" w:space="0" w:color="000000"/>
              <w:right w:val="single" w:sz="4" w:space="0" w:color="000000"/>
            </w:tcBorders>
            <w:hideMark/>
          </w:tcPr>
          <w:p w:rsidR="00EB5700" w:rsidRPr="00EB5700" w:rsidRDefault="00EB5700" w:rsidP="00EB5700">
            <w:pPr>
              <w:keepNext/>
              <w:spacing w:after="120"/>
              <w:ind w:firstLine="0"/>
              <w:rPr>
                <w:sz w:val="18"/>
                <w:szCs w:val="18"/>
              </w:rPr>
            </w:pPr>
            <w:r w:rsidRPr="00EB5700">
              <w:rPr>
                <w:sz w:val="18"/>
                <w:szCs w:val="18"/>
              </w:rPr>
              <w:t>Mannvirki þar sem eldhætta er mikil og þar sem hætta er á að flótti úr mannvirk</w:t>
            </w:r>
            <w:r w:rsidRPr="00EB5700">
              <w:rPr>
                <w:sz w:val="18"/>
                <w:szCs w:val="18"/>
              </w:rPr>
              <w:softHyphen/>
              <w:t xml:space="preserve">inu sé erfiðleikum bundinn. </w:t>
            </w:r>
          </w:p>
        </w:tc>
        <w:tc>
          <w:tcPr>
            <w:tcW w:w="3713" w:type="dxa"/>
            <w:tcBorders>
              <w:top w:val="single" w:sz="4" w:space="0" w:color="000000"/>
              <w:left w:val="single" w:sz="4" w:space="0" w:color="000000"/>
              <w:bottom w:val="single" w:sz="4" w:space="0" w:color="000000"/>
              <w:right w:val="single" w:sz="4" w:space="0" w:color="000000"/>
            </w:tcBorders>
            <w:hideMark/>
          </w:tcPr>
          <w:p w:rsidR="00EB5700" w:rsidRPr="00EB5700" w:rsidRDefault="00EB5700" w:rsidP="00EB5700">
            <w:pPr>
              <w:keepNext/>
              <w:spacing w:after="120"/>
              <w:ind w:firstLine="0"/>
              <w:rPr>
                <w:sz w:val="18"/>
                <w:szCs w:val="18"/>
              </w:rPr>
            </w:pPr>
            <w:r w:rsidRPr="00EB5700">
              <w:rPr>
                <w:sz w:val="18"/>
                <w:szCs w:val="18"/>
              </w:rPr>
              <w:t>Mannvirki þar sem unnið er með eldfim efni.</w:t>
            </w:r>
          </w:p>
          <w:p w:rsidR="00EB5700" w:rsidRPr="00EB5700" w:rsidRDefault="00EB5700" w:rsidP="00EB5700">
            <w:pPr>
              <w:keepNext/>
              <w:spacing w:after="120"/>
              <w:ind w:firstLine="0"/>
              <w:rPr>
                <w:sz w:val="18"/>
                <w:szCs w:val="18"/>
              </w:rPr>
            </w:pPr>
            <w:r w:rsidRPr="00EB5700">
              <w:rPr>
                <w:sz w:val="18"/>
                <w:szCs w:val="18"/>
              </w:rPr>
              <w:t>Vínveitingahús þar sem hætta er á þvögu</w:t>
            </w:r>
            <w:r w:rsidRPr="00EB5700">
              <w:rPr>
                <w:sz w:val="18"/>
                <w:szCs w:val="18"/>
              </w:rPr>
              <w:softHyphen/>
              <w:t>myndun.</w:t>
            </w:r>
          </w:p>
        </w:tc>
        <w:tc>
          <w:tcPr>
            <w:tcW w:w="1404" w:type="dxa"/>
            <w:tcBorders>
              <w:top w:val="single" w:sz="4" w:space="0" w:color="000000"/>
              <w:left w:val="single" w:sz="4" w:space="0" w:color="000000"/>
              <w:bottom w:val="single" w:sz="4" w:space="0" w:color="000000"/>
              <w:right w:val="single" w:sz="4" w:space="0" w:color="000000"/>
            </w:tcBorders>
            <w:hideMark/>
          </w:tcPr>
          <w:p w:rsidR="00EB5700" w:rsidRPr="00EB5700" w:rsidRDefault="00EB5700" w:rsidP="00EB5700">
            <w:pPr>
              <w:keepNext/>
              <w:ind w:firstLine="0"/>
              <w:jc w:val="center"/>
              <w:rPr>
                <w:sz w:val="18"/>
                <w:szCs w:val="18"/>
              </w:rPr>
            </w:pPr>
            <w:r w:rsidRPr="00EB5700">
              <w:rPr>
                <w:sz w:val="18"/>
                <w:szCs w:val="18"/>
              </w:rPr>
              <w:t>15 m</w:t>
            </w:r>
          </w:p>
        </w:tc>
      </w:tr>
    </w:tbl>
    <w:p w:rsidR="000C6004" w:rsidRPr="000C6004" w:rsidRDefault="000C6004" w:rsidP="00C03297"/>
    <w:p w:rsidR="000C6004" w:rsidRDefault="000C6004" w:rsidP="00784E45">
      <w:pPr>
        <w:pStyle w:val="ListParagraph"/>
        <w:numPr>
          <w:ilvl w:val="0"/>
          <w:numId w:val="15"/>
        </w:numPr>
        <w:jc w:val="both"/>
        <w:rPr>
          <w:sz w:val="21"/>
          <w:szCs w:val="21"/>
        </w:rPr>
      </w:pPr>
      <w:r w:rsidRPr="00BD70E5">
        <w:rPr>
          <w:sz w:val="21"/>
          <w:szCs w:val="21"/>
        </w:rPr>
        <w:t>Þar sem flóttaleið í mannvirki er einungis í eina átt skal hún</w:t>
      </w:r>
      <w:r w:rsidR="00513391" w:rsidRPr="00BD70E5">
        <w:rPr>
          <w:sz w:val="21"/>
          <w:szCs w:val="21"/>
        </w:rPr>
        <w:t xml:space="preserve"> </w:t>
      </w:r>
      <w:r w:rsidRPr="00BD70E5">
        <w:rPr>
          <w:sz w:val="21"/>
          <w:szCs w:val="21"/>
        </w:rPr>
        <w:t>ekki vera lengri en fram kemur í töflu 9.05.</w:t>
      </w:r>
    </w:p>
    <w:p w:rsidR="000C6004" w:rsidRPr="00761CD6" w:rsidRDefault="000C6004" w:rsidP="00761CD6">
      <w:pPr>
        <w:pStyle w:val="NormalWeb"/>
        <w:keepNext/>
        <w:tabs>
          <w:tab w:val="clear" w:pos="680"/>
          <w:tab w:val="clear" w:pos="7863"/>
        </w:tabs>
        <w:ind w:left="0" w:firstLine="0"/>
        <w:jc w:val="center"/>
        <w:rPr>
          <w:rFonts w:cs="Times"/>
          <w:b/>
          <w:sz w:val="18"/>
          <w:szCs w:val="18"/>
          <w:lang w:val="is-IS"/>
        </w:rPr>
      </w:pPr>
      <w:r w:rsidRPr="00761CD6">
        <w:rPr>
          <w:rFonts w:cs="Times"/>
          <w:b/>
          <w:sz w:val="18"/>
          <w:szCs w:val="18"/>
          <w:lang w:val="is-IS"/>
        </w:rPr>
        <w:t>Tafla 9.05 Hámarksgöngulengd þar sem flóttaleið er í eina átt.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9"/>
        <w:gridCol w:w="2360"/>
      </w:tblGrid>
      <w:tr w:rsidR="000C6004" w:rsidRPr="00761CD6" w:rsidTr="000C6004">
        <w:trPr>
          <w:jc w:val="center"/>
        </w:trPr>
        <w:tc>
          <w:tcPr>
            <w:tcW w:w="2909" w:type="dxa"/>
            <w:tcBorders>
              <w:top w:val="single" w:sz="4" w:space="0" w:color="000000"/>
              <w:left w:val="single" w:sz="4" w:space="0" w:color="000000"/>
              <w:bottom w:val="single" w:sz="4" w:space="0" w:color="000000"/>
              <w:right w:val="single" w:sz="4" w:space="0" w:color="000000"/>
            </w:tcBorders>
          </w:tcPr>
          <w:p w:rsidR="000C6004" w:rsidRPr="00761CD6" w:rsidRDefault="000C6004" w:rsidP="00EE2545">
            <w:pPr>
              <w:pStyle w:val="Default"/>
              <w:keepNext/>
              <w:spacing w:before="20"/>
              <w:ind w:left="34" w:hanging="34"/>
              <w:jc w:val="center"/>
              <w:rPr>
                <w:rFonts w:ascii="Times" w:hAnsi="Times" w:cs="Times"/>
                <w:b/>
                <w:color w:val="auto"/>
                <w:sz w:val="18"/>
                <w:szCs w:val="18"/>
              </w:rPr>
            </w:pPr>
            <w:r w:rsidRPr="00761CD6">
              <w:rPr>
                <w:rFonts w:ascii="Times" w:hAnsi="Times" w:cs="Times"/>
                <w:b/>
                <w:color w:val="auto"/>
                <w:sz w:val="18"/>
                <w:szCs w:val="18"/>
              </w:rPr>
              <w:t>Notkunarflokkur</w:t>
            </w:r>
          </w:p>
          <w:p w:rsidR="000C6004" w:rsidRPr="00761CD6" w:rsidRDefault="000C6004" w:rsidP="00EE2545">
            <w:pPr>
              <w:pStyle w:val="Default"/>
              <w:keepNext/>
              <w:spacing w:before="20"/>
              <w:ind w:left="34" w:hanging="34"/>
              <w:jc w:val="center"/>
              <w:rPr>
                <w:rFonts w:ascii="Times" w:hAnsi="Times" w:cs="Times"/>
                <w:b/>
                <w:color w:val="auto"/>
                <w:sz w:val="18"/>
                <w:szCs w:val="18"/>
              </w:rPr>
            </w:pPr>
          </w:p>
        </w:tc>
        <w:tc>
          <w:tcPr>
            <w:tcW w:w="2360" w:type="dxa"/>
            <w:tcBorders>
              <w:top w:val="single" w:sz="4" w:space="0" w:color="000000"/>
              <w:left w:val="single" w:sz="4" w:space="0" w:color="000000"/>
              <w:bottom w:val="single" w:sz="4" w:space="0" w:color="000000"/>
              <w:right w:val="single" w:sz="4" w:space="0" w:color="000000"/>
            </w:tcBorders>
            <w:hideMark/>
          </w:tcPr>
          <w:p w:rsidR="000C6004" w:rsidRPr="00761CD6" w:rsidRDefault="000C6004" w:rsidP="00EE2545">
            <w:pPr>
              <w:pStyle w:val="Default"/>
              <w:keepNext/>
              <w:spacing w:before="20"/>
              <w:ind w:left="34" w:hanging="34"/>
              <w:jc w:val="center"/>
              <w:rPr>
                <w:rFonts w:ascii="Times" w:hAnsi="Times" w:cs="Times"/>
                <w:b/>
                <w:color w:val="auto"/>
                <w:sz w:val="18"/>
                <w:szCs w:val="18"/>
              </w:rPr>
            </w:pPr>
            <w:r w:rsidRPr="00761CD6">
              <w:rPr>
                <w:rFonts w:ascii="Times" w:hAnsi="Times" w:cs="Times"/>
                <w:b/>
                <w:color w:val="auto"/>
                <w:sz w:val="18"/>
                <w:szCs w:val="18"/>
              </w:rPr>
              <w:t>Hámarksgöngulengd þar sem flóttaleið er í eina átt</w:t>
            </w:r>
          </w:p>
        </w:tc>
      </w:tr>
      <w:tr w:rsidR="000C6004" w:rsidRPr="00761CD6" w:rsidTr="000C6004">
        <w:trPr>
          <w:trHeight w:val="511"/>
          <w:jc w:val="center"/>
        </w:trPr>
        <w:tc>
          <w:tcPr>
            <w:tcW w:w="2909" w:type="dxa"/>
            <w:tcBorders>
              <w:top w:val="single" w:sz="4" w:space="0" w:color="000000"/>
              <w:left w:val="single" w:sz="4" w:space="0" w:color="000000"/>
              <w:bottom w:val="single" w:sz="4" w:space="0" w:color="000000"/>
              <w:right w:val="single" w:sz="4" w:space="0" w:color="000000"/>
            </w:tcBorders>
            <w:vAlign w:val="center"/>
            <w:hideMark/>
          </w:tcPr>
          <w:p w:rsidR="000C6004" w:rsidRPr="00761CD6" w:rsidRDefault="000C6004" w:rsidP="000C6004">
            <w:pPr>
              <w:pStyle w:val="Default"/>
              <w:keepNext/>
              <w:rPr>
                <w:rFonts w:ascii="Times" w:hAnsi="Times" w:cs="Times"/>
                <w:color w:val="auto"/>
                <w:sz w:val="18"/>
                <w:szCs w:val="18"/>
              </w:rPr>
            </w:pPr>
            <w:r w:rsidRPr="00761CD6">
              <w:rPr>
                <w:rFonts w:ascii="Times" w:hAnsi="Times" w:cs="Times"/>
                <w:color w:val="auto"/>
                <w:sz w:val="18"/>
                <w:szCs w:val="18"/>
              </w:rPr>
              <w:t xml:space="preserve">Í göngum og samsvarandi í notkunarflokkum 1, 2 og 3 </w:t>
            </w:r>
          </w:p>
        </w:tc>
        <w:tc>
          <w:tcPr>
            <w:tcW w:w="2360" w:type="dxa"/>
            <w:tcBorders>
              <w:top w:val="single" w:sz="4" w:space="0" w:color="000000"/>
              <w:left w:val="single" w:sz="4" w:space="0" w:color="000000"/>
              <w:bottom w:val="single" w:sz="4" w:space="0" w:color="000000"/>
              <w:right w:val="single" w:sz="4" w:space="0" w:color="000000"/>
            </w:tcBorders>
            <w:vAlign w:val="center"/>
            <w:hideMark/>
          </w:tcPr>
          <w:p w:rsidR="000C6004" w:rsidRPr="00761CD6" w:rsidRDefault="000C6004" w:rsidP="000C6004">
            <w:pPr>
              <w:pStyle w:val="Default"/>
              <w:keepNext/>
              <w:jc w:val="center"/>
              <w:rPr>
                <w:rFonts w:ascii="Times" w:hAnsi="Times" w:cs="Times"/>
                <w:color w:val="auto"/>
                <w:sz w:val="18"/>
                <w:szCs w:val="18"/>
              </w:rPr>
            </w:pPr>
            <w:r w:rsidRPr="00761CD6">
              <w:rPr>
                <w:rFonts w:ascii="Times" w:hAnsi="Times" w:cs="Times"/>
                <w:color w:val="auto"/>
                <w:sz w:val="18"/>
                <w:szCs w:val="18"/>
              </w:rPr>
              <w:t>10 m</w:t>
            </w:r>
          </w:p>
        </w:tc>
      </w:tr>
      <w:tr w:rsidR="000C6004" w:rsidRPr="00761CD6" w:rsidTr="000C6004">
        <w:trPr>
          <w:jc w:val="center"/>
        </w:trPr>
        <w:tc>
          <w:tcPr>
            <w:tcW w:w="2909" w:type="dxa"/>
            <w:tcBorders>
              <w:top w:val="single" w:sz="4" w:space="0" w:color="000000"/>
              <w:left w:val="single" w:sz="4" w:space="0" w:color="000000"/>
              <w:bottom w:val="single" w:sz="4" w:space="0" w:color="000000"/>
              <w:right w:val="single" w:sz="4" w:space="0" w:color="000000"/>
            </w:tcBorders>
            <w:vAlign w:val="center"/>
            <w:hideMark/>
          </w:tcPr>
          <w:p w:rsidR="000C6004" w:rsidRPr="00761CD6" w:rsidRDefault="000C6004" w:rsidP="000C6004">
            <w:pPr>
              <w:pStyle w:val="Default"/>
              <w:keepNext/>
              <w:rPr>
                <w:rFonts w:ascii="Times" w:hAnsi="Times" w:cs="Times"/>
                <w:color w:val="auto"/>
                <w:sz w:val="18"/>
                <w:szCs w:val="18"/>
              </w:rPr>
            </w:pPr>
            <w:r w:rsidRPr="00761CD6">
              <w:rPr>
                <w:rFonts w:ascii="Times" w:hAnsi="Times" w:cs="Times"/>
                <w:color w:val="auto"/>
                <w:sz w:val="18"/>
                <w:szCs w:val="18"/>
              </w:rPr>
              <w:t>Í opnum svalagöngum í notkunarflokki 1 eða 3</w:t>
            </w:r>
          </w:p>
        </w:tc>
        <w:tc>
          <w:tcPr>
            <w:tcW w:w="2360" w:type="dxa"/>
            <w:tcBorders>
              <w:top w:val="single" w:sz="4" w:space="0" w:color="000000"/>
              <w:left w:val="single" w:sz="4" w:space="0" w:color="000000"/>
              <w:bottom w:val="single" w:sz="4" w:space="0" w:color="000000"/>
              <w:right w:val="single" w:sz="4" w:space="0" w:color="000000"/>
            </w:tcBorders>
            <w:vAlign w:val="center"/>
            <w:hideMark/>
          </w:tcPr>
          <w:p w:rsidR="000C6004" w:rsidRPr="00761CD6" w:rsidRDefault="000C6004" w:rsidP="000C6004">
            <w:pPr>
              <w:pStyle w:val="Default"/>
              <w:keepNext/>
              <w:jc w:val="center"/>
              <w:rPr>
                <w:rFonts w:ascii="Times" w:hAnsi="Times" w:cs="Times"/>
                <w:color w:val="auto"/>
                <w:sz w:val="18"/>
                <w:szCs w:val="18"/>
              </w:rPr>
            </w:pPr>
            <w:r w:rsidRPr="00761CD6">
              <w:rPr>
                <w:rFonts w:ascii="Times" w:hAnsi="Times" w:cs="Times"/>
                <w:color w:val="auto"/>
                <w:sz w:val="18"/>
                <w:szCs w:val="18"/>
              </w:rPr>
              <w:t>15 m</w:t>
            </w:r>
          </w:p>
        </w:tc>
      </w:tr>
      <w:tr w:rsidR="000C6004" w:rsidRPr="00761CD6" w:rsidTr="000C6004">
        <w:trPr>
          <w:jc w:val="center"/>
        </w:trPr>
        <w:tc>
          <w:tcPr>
            <w:tcW w:w="2909" w:type="dxa"/>
            <w:tcBorders>
              <w:top w:val="single" w:sz="4" w:space="0" w:color="000000"/>
              <w:left w:val="single" w:sz="4" w:space="0" w:color="000000"/>
              <w:bottom w:val="single" w:sz="4" w:space="0" w:color="000000"/>
              <w:right w:val="single" w:sz="4" w:space="0" w:color="000000"/>
            </w:tcBorders>
            <w:vAlign w:val="center"/>
            <w:hideMark/>
          </w:tcPr>
          <w:p w:rsidR="000C6004" w:rsidRPr="00761CD6" w:rsidRDefault="000C6004" w:rsidP="000C6004">
            <w:pPr>
              <w:pStyle w:val="Default"/>
              <w:keepNext/>
              <w:rPr>
                <w:rFonts w:ascii="Times" w:hAnsi="Times" w:cs="Times"/>
                <w:color w:val="auto"/>
                <w:sz w:val="18"/>
                <w:szCs w:val="18"/>
              </w:rPr>
            </w:pPr>
            <w:r w:rsidRPr="00761CD6">
              <w:rPr>
                <w:rFonts w:ascii="Times" w:hAnsi="Times" w:cs="Times"/>
                <w:color w:val="auto"/>
                <w:sz w:val="18"/>
                <w:szCs w:val="18"/>
              </w:rPr>
              <w:t>Í göngum og samsvarandi í notkunarflokkum 4, 5 og 6</w:t>
            </w:r>
          </w:p>
        </w:tc>
        <w:tc>
          <w:tcPr>
            <w:tcW w:w="2360" w:type="dxa"/>
            <w:tcBorders>
              <w:top w:val="single" w:sz="4" w:space="0" w:color="000000"/>
              <w:left w:val="single" w:sz="4" w:space="0" w:color="000000"/>
              <w:bottom w:val="single" w:sz="4" w:space="0" w:color="000000"/>
              <w:right w:val="single" w:sz="4" w:space="0" w:color="000000"/>
            </w:tcBorders>
            <w:vAlign w:val="center"/>
            <w:hideMark/>
          </w:tcPr>
          <w:p w:rsidR="000C6004" w:rsidRPr="00761CD6" w:rsidRDefault="000C6004" w:rsidP="000C6004">
            <w:pPr>
              <w:pStyle w:val="Default"/>
              <w:keepNext/>
              <w:jc w:val="center"/>
              <w:rPr>
                <w:rFonts w:ascii="Times" w:hAnsi="Times" w:cs="Times"/>
                <w:color w:val="auto"/>
                <w:sz w:val="18"/>
                <w:szCs w:val="18"/>
              </w:rPr>
            </w:pPr>
            <w:r w:rsidRPr="00761CD6">
              <w:rPr>
                <w:rFonts w:ascii="Times" w:hAnsi="Times" w:cs="Times"/>
                <w:color w:val="auto"/>
                <w:sz w:val="18"/>
                <w:szCs w:val="18"/>
              </w:rPr>
              <w:t>7 m</w:t>
            </w:r>
          </w:p>
        </w:tc>
      </w:tr>
    </w:tbl>
    <w:p w:rsidR="000C6004" w:rsidRPr="000C6004" w:rsidRDefault="000C6004" w:rsidP="00761CD6"/>
    <w:p w:rsidR="00817E25" w:rsidRDefault="00923C4E" w:rsidP="00784E45">
      <w:pPr>
        <w:pStyle w:val="ListParagraph"/>
        <w:numPr>
          <w:ilvl w:val="0"/>
          <w:numId w:val="15"/>
        </w:numPr>
        <w:jc w:val="both"/>
        <w:rPr>
          <w:sz w:val="21"/>
          <w:szCs w:val="21"/>
        </w:rPr>
      </w:pPr>
      <w:r w:rsidRPr="00BD70E5">
        <w:rPr>
          <w:sz w:val="21"/>
          <w:szCs w:val="21"/>
        </w:rPr>
        <w:t xml:space="preserve">Þar sem </w:t>
      </w:r>
      <w:r w:rsidR="00817E25" w:rsidRPr="00BD70E5">
        <w:rPr>
          <w:sz w:val="21"/>
          <w:szCs w:val="21"/>
        </w:rPr>
        <w:t xml:space="preserve">göngulengdir flóttaleiða í töflu 9.04 og 9.05 </w:t>
      </w:r>
      <w:r w:rsidRPr="00BD70E5">
        <w:rPr>
          <w:sz w:val="21"/>
          <w:szCs w:val="21"/>
        </w:rPr>
        <w:t xml:space="preserve">ákvarðast af brunahættu má í brunahönnun auka lengdir þeirra </w:t>
      </w:r>
      <w:r w:rsidR="00817E25" w:rsidRPr="00BD70E5">
        <w:rPr>
          <w:sz w:val="21"/>
          <w:szCs w:val="21"/>
        </w:rPr>
        <w:t xml:space="preserve">um 30% ef vatnsúðakerfi er til staðar. </w:t>
      </w:r>
    </w:p>
    <w:p w:rsidR="000C6004" w:rsidRPr="000C6004" w:rsidRDefault="000C6004" w:rsidP="00761CD6">
      <w:pPr>
        <w:rPr>
          <w:rFonts w:eastAsia="Calibri"/>
        </w:rPr>
      </w:pPr>
      <w:r w:rsidRPr="000C6004">
        <w:rPr>
          <w:rFonts w:eastAsia="Calibri"/>
        </w:rPr>
        <w:t>Mannvirkjastofnun skal gefa út leiðbeiningar um framkvæmd þessarar greinar.</w:t>
      </w:r>
    </w:p>
    <w:p w:rsidR="000C6004" w:rsidRPr="000C6004" w:rsidRDefault="000C6004" w:rsidP="00761CD6"/>
    <w:p w:rsidR="000C6004" w:rsidRPr="00944565" w:rsidRDefault="000C6004" w:rsidP="000C66D3">
      <w:pPr>
        <w:pStyle w:val="Heading3"/>
      </w:pPr>
      <w:bookmarkStart w:id="55" w:name="_Toc313368948"/>
      <w:r w:rsidRPr="00944565">
        <w:t>9.5.</w:t>
      </w:r>
      <w:r w:rsidR="00FF125E">
        <w:t>6</w:t>
      </w:r>
      <w:r w:rsidRPr="00944565">
        <w:t>. gr.</w:t>
      </w:r>
    </w:p>
    <w:p w:rsidR="000C6004" w:rsidRPr="000C6004" w:rsidRDefault="000C6004" w:rsidP="007E3F2D">
      <w:pPr>
        <w:pStyle w:val="Heading4"/>
      </w:pPr>
      <w:r w:rsidRPr="000C6004">
        <w:t>Fólksfjöldi</w:t>
      </w:r>
      <w:bookmarkEnd w:id="55"/>
      <w:r w:rsidRPr="000C6004">
        <w:t>.</w:t>
      </w:r>
    </w:p>
    <w:p w:rsidR="002E61F8" w:rsidRPr="000C6004" w:rsidRDefault="00944732" w:rsidP="002E61F8">
      <w:r w:rsidRPr="007D476F">
        <w:rPr>
          <w:i/>
        </w:rPr>
        <w:t>Meginregl</w:t>
      </w:r>
      <w:r w:rsidR="007D476F" w:rsidRPr="007D476F">
        <w:rPr>
          <w:i/>
        </w:rPr>
        <w:t>ur</w:t>
      </w:r>
      <w:r w:rsidR="000F60F4" w:rsidRPr="007D476F">
        <w:rPr>
          <w:i/>
        </w:rPr>
        <w:t>:</w:t>
      </w:r>
      <w:r w:rsidR="007D476F">
        <w:t xml:space="preserve"> </w:t>
      </w:r>
      <w:r w:rsidR="000C6004" w:rsidRPr="000C6004">
        <w:t>Hönnun flóttaleiða í byggingum skal miðuð við mesta fjölda fólks sem ætla má að geti verið samtímis í rýminu. Taka skal tillit til þess hvernig dreifing fólks innan rýmis getur verið.</w:t>
      </w:r>
      <w:r w:rsidR="002E61F8" w:rsidRPr="002E61F8">
        <w:rPr>
          <w:i/>
        </w:rPr>
        <w:t xml:space="preserve"> </w:t>
      </w:r>
      <w:r w:rsidR="002E61F8" w:rsidRPr="000C6004">
        <w:t xml:space="preserve">Í anddyri eða forsal samkomusala mannvirkja </w:t>
      </w:r>
      <w:r w:rsidR="002E61F8">
        <w:t xml:space="preserve">í notkunarflokki 2 </w:t>
      </w:r>
      <w:r w:rsidR="002E61F8" w:rsidRPr="000C6004">
        <w:t xml:space="preserve">skal vera skilti á áberandi stað þar </w:t>
      </w:r>
      <w:r w:rsidR="002E61F8" w:rsidRPr="000C6004">
        <w:lastRenderedPageBreak/>
        <w:t>sem fram kemur hámarksfjöldi gesta og starfsmanna í viðkomandi húsnæði og eftir atvikum í hverjum sal fyrir sig.</w:t>
      </w:r>
    </w:p>
    <w:p w:rsidR="000C6004" w:rsidRPr="000C6004" w:rsidRDefault="00944732" w:rsidP="00761CD6">
      <w:r w:rsidRPr="007D476F">
        <w:rPr>
          <w:i/>
        </w:rPr>
        <w:t>Viðmiðunarreglur</w:t>
      </w:r>
      <w:r w:rsidR="00652200" w:rsidRPr="007D476F">
        <w:rPr>
          <w:i/>
        </w:rPr>
        <w:t>:</w:t>
      </w:r>
      <w:r w:rsidR="007D476F">
        <w:t xml:space="preserve"> </w:t>
      </w:r>
      <w:r w:rsidR="000C6004" w:rsidRPr="000C6004">
        <w:t>Reikna skal með að 1% þeirra sem eru í rýminu séu hreyfihamlaðir, þó aldrei færri en einn maður.</w:t>
      </w:r>
    </w:p>
    <w:p w:rsidR="000C6004" w:rsidRPr="000C6004" w:rsidRDefault="000C6004" w:rsidP="00761CD6">
      <w:r w:rsidRPr="000C6004">
        <w:t>Mannvirkjastofnun skal gefa út leiðbeiningar um framkvæmd þessarar greinar.</w:t>
      </w:r>
    </w:p>
    <w:p w:rsidR="000C6004" w:rsidRPr="000C6004" w:rsidRDefault="000C6004" w:rsidP="00761CD6"/>
    <w:p w:rsidR="006A410B" w:rsidRPr="000C6004" w:rsidRDefault="006A410B" w:rsidP="00761CD6"/>
    <w:p w:rsidR="000C6004" w:rsidRPr="00944565" w:rsidRDefault="000C6004" w:rsidP="000C66D3">
      <w:pPr>
        <w:pStyle w:val="Heading3"/>
      </w:pPr>
      <w:bookmarkStart w:id="56" w:name="_Toc313368950"/>
      <w:r w:rsidRPr="00944565">
        <w:t>9.5.</w:t>
      </w:r>
      <w:r w:rsidR="00FF125E">
        <w:t>7</w:t>
      </w:r>
      <w:r w:rsidRPr="00944565">
        <w:t>. gr.</w:t>
      </w:r>
    </w:p>
    <w:p w:rsidR="000C6004" w:rsidRPr="000C6004" w:rsidRDefault="000C6004" w:rsidP="007E3F2D">
      <w:pPr>
        <w:pStyle w:val="Heading4"/>
      </w:pPr>
      <w:r w:rsidRPr="000C6004">
        <w:t>Gerð flóttaleiða</w:t>
      </w:r>
      <w:bookmarkEnd w:id="56"/>
      <w:r w:rsidRPr="000C6004">
        <w:t>.</w:t>
      </w:r>
    </w:p>
    <w:p w:rsidR="007E39F7" w:rsidRPr="000C6004" w:rsidRDefault="00944732" w:rsidP="007E39F7">
      <w:r w:rsidRPr="007D476F">
        <w:rPr>
          <w:i/>
        </w:rPr>
        <w:t>Meginregl</w:t>
      </w:r>
      <w:r w:rsidR="007D476F" w:rsidRPr="007D476F">
        <w:rPr>
          <w:i/>
        </w:rPr>
        <w:t>ur</w:t>
      </w:r>
      <w:r w:rsidR="000F60F4" w:rsidRPr="00AF33A9">
        <w:t>:</w:t>
      </w:r>
      <w:r w:rsidR="007D476F">
        <w:t xml:space="preserve"> </w:t>
      </w:r>
      <w:r w:rsidR="000C6004" w:rsidRPr="000C6004">
        <w:t>Lyftur, rúllustigar og færibönd mega ekki vera flóttaleiðir, nema þar sem um sérstakar flótta</w:t>
      </w:r>
      <w:r w:rsidR="00EE2545">
        <w:softHyphen/>
      </w:r>
      <w:r w:rsidR="000C6004" w:rsidRPr="000C6004">
        <w:t>lyftur er að ræða.</w:t>
      </w:r>
      <w:r w:rsidR="007E39F7" w:rsidRPr="007E39F7">
        <w:t xml:space="preserve"> </w:t>
      </w:r>
      <w:r w:rsidR="007E39F7" w:rsidRPr="000C6004">
        <w:t>Í rýmum bygginga þar sem búist er við miklum mannfjölda skal hanna flóttaleiðir þannig að sem minnst hætta sé á að þvaga myndist við hindranir, s.s. hurðir.</w:t>
      </w:r>
      <w:r w:rsidR="004A28A9" w:rsidRPr="004A28A9">
        <w:t xml:space="preserve"> </w:t>
      </w:r>
    </w:p>
    <w:p w:rsidR="009959E7" w:rsidRPr="00AF33A9" w:rsidRDefault="00944732" w:rsidP="009959E7">
      <w:r w:rsidRPr="007D476F">
        <w:rPr>
          <w:i/>
        </w:rPr>
        <w:t>Viðmiðunarreglur</w:t>
      </w:r>
      <w:r w:rsidR="009959E7" w:rsidRPr="007D476F">
        <w:rPr>
          <w:i/>
        </w:rPr>
        <w:t>:</w:t>
      </w:r>
      <w:r w:rsidR="007D476F">
        <w:t xml:space="preserve"> Eftirfarandi viðmiðunarreglur gilda um gerð flóttaleiða:</w:t>
      </w:r>
    </w:p>
    <w:p w:rsidR="00040B6E" w:rsidRDefault="00040B6E" w:rsidP="00784E45">
      <w:pPr>
        <w:pStyle w:val="ListParagraph"/>
        <w:numPr>
          <w:ilvl w:val="0"/>
          <w:numId w:val="16"/>
        </w:numPr>
        <w:jc w:val="both"/>
        <w:rPr>
          <w:sz w:val="21"/>
          <w:szCs w:val="21"/>
        </w:rPr>
      </w:pPr>
      <w:r w:rsidRPr="00D21256">
        <w:t>Samanlögð breidd allra flóttaleiða skal vera minnst 1,0 m fyrir hverja hundrað menn sem henni er ætlað að þjóna.</w:t>
      </w:r>
    </w:p>
    <w:p w:rsidR="000C6004" w:rsidRPr="007D476F" w:rsidRDefault="000C6004" w:rsidP="00784E45">
      <w:pPr>
        <w:pStyle w:val="ListParagraph"/>
        <w:numPr>
          <w:ilvl w:val="0"/>
          <w:numId w:val="16"/>
        </w:numPr>
        <w:jc w:val="both"/>
        <w:rPr>
          <w:sz w:val="21"/>
          <w:szCs w:val="21"/>
        </w:rPr>
      </w:pPr>
      <w:r w:rsidRPr="007D476F">
        <w:rPr>
          <w:sz w:val="21"/>
          <w:szCs w:val="21"/>
        </w:rPr>
        <w:t xml:space="preserve">Til að tryggja sem jafnasta dreifingu flóttaleiða frá rými skal miða við að ein flóttaleið á hverju svæði </w:t>
      </w:r>
      <w:r w:rsidR="00F420F9">
        <w:rPr>
          <w:sz w:val="21"/>
          <w:szCs w:val="21"/>
        </w:rPr>
        <w:t>geti lokast</w:t>
      </w:r>
      <w:r w:rsidR="005D3E14" w:rsidRPr="007D476F">
        <w:rPr>
          <w:sz w:val="21"/>
          <w:szCs w:val="21"/>
        </w:rPr>
        <w:t xml:space="preserve"> </w:t>
      </w:r>
      <w:r w:rsidRPr="007D476F">
        <w:rPr>
          <w:sz w:val="21"/>
          <w:szCs w:val="21"/>
        </w:rPr>
        <w:t xml:space="preserve">og má þá reikna með að flutningsgeta annarra flóttaleiða sé </w:t>
      </w:r>
      <w:r w:rsidR="004238C7" w:rsidRPr="007D476F">
        <w:rPr>
          <w:sz w:val="21"/>
          <w:szCs w:val="21"/>
        </w:rPr>
        <w:t xml:space="preserve">200 </w:t>
      </w:r>
      <w:r w:rsidRPr="007D476F">
        <w:rPr>
          <w:sz w:val="21"/>
          <w:szCs w:val="21"/>
        </w:rPr>
        <w:t>manns á hvern 1,0 m í breidd flóttaleiðar.</w:t>
      </w:r>
    </w:p>
    <w:p w:rsidR="000C6004" w:rsidRPr="007D476F" w:rsidRDefault="000C6004" w:rsidP="00784E45">
      <w:pPr>
        <w:pStyle w:val="ListParagraph"/>
        <w:numPr>
          <w:ilvl w:val="0"/>
          <w:numId w:val="16"/>
        </w:numPr>
        <w:jc w:val="both"/>
        <w:rPr>
          <w:sz w:val="21"/>
          <w:szCs w:val="21"/>
        </w:rPr>
      </w:pPr>
      <w:r w:rsidRPr="007D476F">
        <w:rPr>
          <w:sz w:val="21"/>
          <w:szCs w:val="21"/>
        </w:rPr>
        <w:t xml:space="preserve"> Gangur í flóttaleið skal vera sjálfstætt brunahólf EI 60 og ef hann er lengri en 50 m skal skipta honum með a.m.k. E 30-CS</w:t>
      </w:r>
      <w:r w:rsidRPr="007D476F">
        <w:rPr>
          <w:sz w:val="21"/>
          <w:szCs w:val="21"/>
          <w:vertAlign w:val="subscript"/>
        </w:rPr>
        <w:t>m</w:t>
      </w:r>
      <w:r w:rsidRPr="007D476F">
        <w:rPr>
          <w:sz w:val="21"/>
          <w:szCs w:val="21"/>
        </w:rPr>
        <w:t xml:space="preserve"> hurðum. Frá þeim stað þar sem tvær eða fleiri flóttaleiðir sameinast skal flóttaleiðin í framhaldi af því anna öllum fjöldanum. Breidd stiga í flóttaleið, þar sem aðeins þarf að rýma eina hæð í einu og hver hæð er sérstakt brunahólf,</w:t>
      </w:r>
      <w:r w:rsidR="00D65F84" w:rsidRPr="007D476F">
        <w:rPr>
          <w:sz w:val="21"/>
          <w:szCs w:val="21"/>
        </w:rPr>
        <w:t xml:space="preserve"> </w:t>
      </w:r>
      <w:r w:rsidRPr="007D476F">
        <w:rPr>
          <w:sz w:val="21"/>
          <w:szCs w:val="21"/>
        </w:rPr>
        <w:t xml:space="preserve">skal miðuð við þá hæð þar sem mesti fjöldinn er. Þar sem rýma þarf fleiri en eina hæð samtímis skal stigabreiddin miðast við mesta fjölda sem þá þarf að nota hann. Ekki þarf að reikna með rýmingu á meira en þremur hæðum samtímis. Hringstiga má ekki nota í flóttaleið sem er ætluð fyrir </w:t>
      </w:r>
      <w:r w:rsidRPr="007A56BC">
        <w:rPr>
          <w:sz w:val="21"/>
          <w:szCs w:val="21"/>
        </w:rPr>
        <w:t xml:space="preserve">fleiri en 50 manns né fyrir meira en fjórar hæðir og ekki fyrir </w:t>
      </w:r>
      <w:r w:rsidR="00907F06" w:rsidRPr="00784E45">
        <w:rPr>
          <w:sz w:val="21"/>
          <w:szCs w:val="21"/>
        </w:rPr>
        <w:t xml:space="preserve">samkomusali í </w:t>
      </w:r>
      <w:r w:rsidRPr="00784E45">
        <w:rPr>
          <w:sz w:val="21"/>
          <w:szCs w:val="21"/>
        </w:rPr>
        <w:t>notkunarflokk</w:t>
      </w:r>
      <w:r w:rsidR="00907F06" w:rsidRPr="00784E45">
        <w:rPr>
          <w:sz w:val="21"/>
          <w:szCs w:val="21"/>
        </w:rPr>
        <w:t>i</w:t>
      </w:r>
      <w:r w:rsidRPr="00784E45">
        <w:rPr>
          <w:sz w:val="21"/>
          <w:szCs w:val="21"/>
        </w:rPr>
        <w:t xml:space="preserve"> 2</w:t>
      </w:r>
      <w:r w:rsidRPr="007D476F">
        <w:rPr>
          <w:sz w:val="21"/>
          <w:szCs w:val="21"/>
        </w:rPr>
        <w:t xml:space="preserve"> </w:t>
      </w:r>
      <w:r w:rsidR="00DD5C93">
        <w:rPr>
          <w:sz w:val="21"/>
          <w:szCs w:val="21"/>
        </w:rPr>
        <w:t>né fyrir mannvirki í</w:t>
      </w:r>
      <w:r w:rsidR="00DD5C93" w:rsidRPr="007D476F">
        <w:rPr>
          <w:sz w:val="21"/>
          <w:szCs w:val="21"/>
        </w:rPr>
        <w:t xml:space="preserve"> </w:t>
      </w:r>
      <w:r w:rsidRPr="007D476F">
        <w:rPr>
          <w:sz w:val="21"/>
          <w:szCs w:val="21"/>
        </w:rPr>
        <w:t>notkunarflokk</w:t>
      </w:r>
      <w:r w:rsidR="00DD5C93">
        <w:rPr>
          <w:sz w:val="21"/>
          <w:szCs w:val="21"/>
        </w:rPr>
        <w:t>um</w:t>
      </w:r>
      <w:r w:rsidRPr="007D476F">
        <w:rPr>
          <w:sz w:val="21"/>
          <w:szCs w:val="21"/>
        </w:rPr>
        <w:t xml:space="preserve"> 5</w:t>
      </w:r>
      <w:r w:rsidR="00DD5C93">
        <w:rPr>
          <w:sz w:val="21"/>
          <w:szCs w:val="21"/>
        </w:rPr>
        <w:t xml:space="preserve"> og 6</w:t>
      </w:r>
      <w:r w:rsidRPr="007D476F">
        <w:rPr>
          <w:sz w:val="21"/>
          <w:szCs w:val="21"/>
        </w:rPr>
        <w:t>. Frá byggingum í notkunar</w:t>
      </w:r>
      <w:r w:rsidR="00EE2545" w:rsidRPr="007D476F">
        <w:rPr>
          <w:sz w:val="21"/>
          <w:szCs w:val="21"/>
        </w:rPr>
        <w:softHyphen/>
      </w:r>
      <w:r w:rsidRPr="007D476F">
        <w:rPr>
          <w:sz w:val="21"/>
          <w:szCs w:val="21"/>
        </w:rPr>
        <w:t>flokki 2 skulu flóttaleiðir liggja í gegnum ganga eða stigahús eða beint út.</w:t>
      </w:r>
    </w:p>
    <w:p w:rsidR="000C6004" w:rsidRPr="007D476F" w:rsidRDefault="000C6004" w:rsidP="00784E45">
      <w:pPr>
        <w:pStyle w:val="ListParagraph"/>
        <w:numPr>
          <w:ilvl w:val="0"/>
          <w:numId w:val="16"/>
        </w:numPr>
        <w:jc w:val="both"/>
        <w:rPr>
          <w:sz w:val="21"/>
          <w:szCs w:val="21"/>
        </w:rPr>
      </w:pPr>
      <w:r w:rsidRPr="007D476F">
        <w:rPr>
          <w:sz w:val="21"/>
          <w:szCs w:val="21"/>
        </w:rPr>
        <w:t>Brunahólf sem reiknað er fyrir fleiri en 600 manns skal hafa minnst þrjá útganga og fjóra ef brunahólfið er reiknað fyrir fleiri en 1</w:t>
      </w:r>
      <w:r w:rsidR="00297994" w:rsidRPr="007D476F">
        <w:rPr>
          <w:sz w:val="21"/>
          <w:szCs w:val="21"/>
        </w:rPr>
        <w:t>.</w:t>
      </w:r>
      <w:r w:rsidRPr="007D476F">
        <w:rPr>
          <w:sz w:val="21"/>
          <w:szCs w:val="21"/>
        </w:rPr>
        <w:t xml:space="preserve">000 manns. Lágmarksbreidd flóttaleiðar (hurðar) frá </w:t>
      </w:r>
      <w:r w:rsidR="00512759" w:rsidRPr="007D476F">
        <w:rPr>
          <w:sz w:val="21"/>
          <w:szCs w:val="21"/>
        </w:rPr>
        <w:t>rými</w:t>
      </w:r>
      <w:r w:rsidR="009026D9" w:rsidRPr="007D476F">
        <w:rPr>
          <w:sz w:val="21"/>
          <w:szCs w:val="21"/>
        </w:rPr>
        <w:t xml:space="preserve"> </w:t>
      </w:r>
      <w:r w:rsidRPr="007D476F">
        <w:rPr>
          <w:sz w:val="21"/>
          <w:szCs w:val="21"/>
        </w:rPr>
        <w:t>með meira en 300 manns skal vera 1,2 m.</w:t>
      </w:r>
    </w:p>
    <w:p w:rsidR="000C6004" w:rsidRDefault="000C6004" w:rsidP="00784E45">
      <w:pPr>
        <w:pStyle w:val="ListParagraph"/>
        <w:numPr>
          <w:ilvl w:val="0"/>
          <w:numId w:val="16"/>
        </w:numPr>
        <w:jc w:val="both"/>
        <w:rPr>
          <w:sz w:val="21"/>
          <w:szCs w:val="21"/>
        </w:rPr>
      </w:pPr>
      <w:r w:rsidRPr="007D476F">
        <w:rPr>
          <w:sz w:val="21"/>
          <w:szCs w:val="21"/>
        </w:rPr>
        <w:t>Stigahús í flóttaleið skal vera með hurð sem opnast beint út undir bert loft eða inn í anddyri sem er brunahólf EI 60 með hurðum minnst E 30-CS</w:t>
      </w:r>
      <w:r w:rsidRPr="007D476F">
        <w:rPr>
          <w:sz w:val="21"/>
          <w:szCs w:val="21"/>
          <w:vertAlign w:val="subscript"/>
        </w:rPr>
        <w:t>m</w:t>
      </w:r>
      <w:r w:rsidRPr="007D476F">
        <w:rPr>
          <w:sz w:val="21"/>
          <w:szCs w:val="21"/>
        </w:rPr>
        <w:t>.</w:t>
      </w:r>
    </w:p>
    <w:p w:rsidR="00736FA5" w:rsidRPr="00907F06" w:rsidRDefault="00736FA5" w:rsidP="00784E45">
      <w:pPr>
        <w:pStyle w:val="ListParagraph"/>
        <w:numPr>
          <w:ilvl w:val="0"/>
          <w:numId w:val="16"/>
        </w:numPr>
        <w:jc w:val="both"/>
        <w:rPr>
          <w:sz w:val="21"/>
          <w:szCs w:val="21"/>
        </w:rPr>
      </w:pPr>
      <w:r w:rsidRPr="00907F06">
        <w:rPr>
          <w:sz w:val="21"/>
          <w:szCs w:val="21"/>
        </w:rPr>
        <w:t>Í kvikmyndasölum, leikhúsum og fyrirlestrasölum í notkunarflokki 2, og öðrum þeim sölum sem eru notaðir sem slíkir, skulu stólar vera festir við gólf. Fjarlægð milli stólaraða, mæld milli sætisbaka, skal vera minnst 0,80 m séu stólarnir búnir veltisetum, en 1,00 m séu setur fastar. Breidd einstakra sæta skal vera a.m.k. 0,50 m. Stólar skulu þannig festir að rýming sé greiðfær og þeir valdi ekki hættu við rýmingu. Ekki mega vera fleiri en 12 stólar í samfelldri röð að gönguleið og stólaraðir ekki fleiri en 20. Lágmarksbreidd gönguleiðar þvert á raðir skal vera 1,30 m, og einnig meðfram röðum, ef stólar eru festir í gólf, en 2,00 m, ef þeir eru spenntir saman. Í stórum byggingum skal við útreikning breiddar gönguleiðar miða við a.m.k. 0,01 m fyrir hvern mann sem um hana skal fara til að komast að útgöngu</w:t>
      </w:r>
      <w:r w:rsidRPr="00907F06">
        <w:rPr>
          <w:sz w:val="21"/>
          <w:szCs w:val="21"/>
        </w:rPr>
        <w:softHyphen/>
        <w:t>dyrum salar. Í stúkum með allt að 10 stólum mega stólar vera lausir.</w:t>
      </w:r>
    </w:p>
    <w:p w:rsidR="000C6004" w:rsidRPr="000C6004" w:rsidRDefault="000C6004" w:rsidP="00761CD6">
      <w:r w:rsidRPr="000C6004">
        <w:t>Mannvirkjastofnun skal gefa út leiðbeiningar um framkvæmd þessarar greinar.</w:t>
      </w:r>
    </w:p>
    <w:p w:rsidR="000C6004" w:rsidRPr="000C6004" w:rsidRDefault="000C6004" w:rsidP="00761CD6">
      <w:pPr>
        <w:rPr>
          <w:color w:val="7030A0"/>
        </w:rPr>
      </w:pPr>
    </w:p>
    <w:p w:rsidR="000C6004" w:rsidRPr="00944565" w:rsidRDefault="000C6004" w:rsidP="000C66D3">
      <w:pPr>
        <w:pStyle w:val="Heading3"/>
      </w:pPr>
      <w:bookmarkStart w:id="57" w:name="_Toc313368951"/>
      <w:r w:rsidRPr="00944565">
        <w:t>9.5.</w:t>
      </w:r>
      <w:r w:rsidR="00FF125E">
        <w:t>8</w:t>
      </w:r>
      <w:r w:rsidRPr="00944565">
        <w:t>. gr.</w:t>
      </w:r>
    </w:p>
    <w:p w:rsidR="000C6004" w:rsidRPr="000C6004" w:rsidRDefault="000C6004" w:rsidP="007E3F2D">
      <w:pPr>
        <w:pStyle w:val="Heading4"/>
      </w:pPr>
      <w:r w:rsidRPr="000C6004">
        <w:t>Dyr í flóttaleið</w:t>
      </w:r>
      <w:bookmarkEnd w:id="57"/>
      <w:r w:rsidRPr="000C6004">
        <w:t>.</w:t>
      </w:r>
    </w:p>
    <w:p w:rsidR="007D476F" w:rsidRDefault="00944732" w:rsidP="00761CD6">
      <w:r w:rsidRPr="007D476F">
        <w:rPr>
          <w:i/>
        </w:rPr>
        <w:t>Meginregl</w:t>
      </w:r>
      <w:r w:rsidR="007D476F" w:rsidRPr="007D476F">
        <w:rPr>
          <w:i/>
        </w:rPr>
        <w:t>ur</w:t>
      </w:r>
      <w:r w:rsidR="000F60F4" w:rsidRPr="00AF33A9">
        <w:t>:</w:t>
      </w:r>
      <w:r w:rsidR="007D476F">
        <w:t xml:space="preserve"> Eftirfarandi meginreglur gilda um dyr í flóttaleið:</w:t>
      </w:r>
    </w:p>
    <w:p w:rsidR="000C6004" w:rsidRPr="007D476F" w:rsidRDefault="000C6004" w:rsidP="00784E45">
      <w:pPr>
        <w:pStyle w:val="ListParagraph"/>
        <w:numPr>
          <w:ilvl w:val="0"/>
          <w:numId w:val="17"/>
        </w:numPr>
        <w:jc w:val="both"/>
        <w:rPr>
          <w:sz w:val="21"/>
          <w:szCs w:val="21"/>
        </w:rPr>
      </w:pPr>
      <w:r w:rsidRPr="007D476F">
        <w:rPr>
          <w:sz w:val="21"/>
          <w:szCs w:val="21"/>
        </w:rPr>
        <w:t xml:space="preserve">Dyr í flóttaleið bygginga skulu vera vel merktar og sýnilegar. Þær skulu opnast í flóttaátt og skal vera auðvelt að opna þær án tafar og án þess að nota lykil eða sérstök verkfæri.  </w:t>
      </w:r>
    </w:p>
    <w:p w:rsidR="000C6004" w:rsidRPr="007D476F" w:rsidRDefault="000C6004" w:rsidP="00784E45">
      <w:pPr>
        <w:pStyle w:val="ListParagraph"/>
        <w:numPr>
          <w:ilvl w:val="0"/>
          <w:numId w:val="17"/>
        </w:numPr>
        <w:jc w:val="both"/>
        <w:rPr>
          <w:sz w:val="21"/>
          <w:szCs w:val="21"/>
        </w:rPr>
      </w:pPr>
      <w:r w:rsidRPr="007D476F">
        <w:rPr>
          <w:sz w:val="21"/>
          <w:szCs w:val="21"/>
        </w:rPr>
        <w:t xml:space="preserve">Í rýmum bygginga þar sem ekki er hætta á þvögumyndun, fjöldi er undir 30 manns og allir eru kunnugir umhverfinu, má nota hurðir sem opnast á móti flóttaátt í flóttaleiðir eða láréttar handvirkar rennihurðir. Þar sem aðgangsstýring eða raflæsing er á dyrum og þar </w:t>
      </w:r>
      <w:r w:rsidRPr="007D476F">
        <w:rPr>
          <w:sz w:val="21"/>
          <w:szCs w:val="21"/>
        </w:rPr>
        <w:lastRenderedPageBreak/>
        <w:t>sem opnunarbúnaður er á dyrum fyrir hreyfihamlaða skal sá búnaður einnig vera virkur við eldsvoða og straumleysi. Þess skal gætt að opnar hurðir þrengi ekki flóttaleið og hindri þannig rýmingu.</w:t>
      </w:r>
      <w:r w:rsidR="00251939" w:rsidRPr="007D476F">
        <w:rPr>
          <w:sz w:val="21"/>
          <w:szCs w:val="21"/>
        </w:rPr>
        <w:t xml:space="preserve"> </w:t>
      </w:r>
    </w:p>
    <w:p w:rsidR="00335A78" w:rsidRPr="007D476F" w:rsidRDefault="00335A78" w:rsidP="00784E45">
      <w:pPr>
        <w:pStyle w:val="ListParagraph"/>
        <w:numPr>
          <w:ilvl w:val="0"/>
          <w:numId w:val="17"/>
        </w:numPr>
        <w:jc w:val="both"/>
        <w:rPr>
          <w:sz w:val="21"/>
          <w:szCs w:val="21"/>
        </w:rPr>
      </w:pPr>
      <w:r w:rsidRPr="007D476F">
        <w:rPr>
          <w:sz w:val="21"/>
          <w:szCs w:val="21"/>
        </w:rPr>
        <w:t>Ekki er heimilt að hafa í flóttaleiðum læstar hurðir sem eingöngu eru opnanlegar með boði frá sjálfvirku brunaviðvörunarkerfi þar sem rýma getur þurft mannvirkið við aðrar aðstæður en bruna.</w:t>
      </w:r>
    </w:p>
    <w:p w:rsidR="00335A78" w:rsidRPr="007D476F" w:rsidRDefault="00335A78" w:rsidP="00784E45">
      <w:pPr>
        <w:pStyle w:val="ListParagraph"/>
        <w:numPr>
          <w:ilvl w:val="0"/>
          <w:numId w:val="17"/>
        </w:numPr>
        <w:jc w:val="both"/>
        <w:rPr>
          <w:sz w:val="21"/>
          <w:szCs w:val="21"/>
        </w:rPr>
      </w:pPr>
      <w:r w:rsidRPr="007D476F">
        <w:rPr>
          <w:sz w:val="21"/>
          <w:szCs w:val="21"/>
        </w:rPr>
        <w:t>Í mannvirkjum með rafrænum aðgangsstýringum í flóttaleiðum skal gerð grein fyrir þeim á aðaluppdráttum og sýnt fram á að þær hindri ekki flótta frá mannvirkinu.</w:t>
      </w:r>
    </w:p>
    <w:p w:rsidR="00DD1C10" w:rsidRPr="00907F06" w:rsidRDefault="00DD1C10" w:rsidP="00784E45">
      <w:pPr>
        <w:pStyle w:val="ListParagraph"/>
        <w:numPr>
          <w:ilvl w:val="0"/>
          <w:numId w:val="17"/>
        </w:numPr>
        <w:jc w:val="both"/>
        <w:rPr>
          <w:sz w:val="21"/>
          <w:szCs w:val="21"/>
        </w:rPr>
      </w:pPr>
      <w:r w:rsidRPr="00732265">
        <w:rPr>
          <w:sz w:val="21"/>
          <w:szCs w:val="21"/>
        </w:rPr>
        <w:t>Byggingar fyrir dýr og aðrar sambærilegar byggingar skulu þannig gerðar að auðvelt sé að koma dýrum út ef eldur verður laus.</w:t>
      </w:r>
    </w:p>
    <w:p w:rsidR="00251939" w:rsidRPr="007D476F" w:rsidDel="009026D9" w:rsidRDefault="00944732" w:rsidP="007D476F">
      <w:pPr>
        <w:rPr>
          <w:szCs w:val="21"/>
        </w:rPr>
      </w:pPr>
      <w:r w:rsidRPr="007D476F">
        <w:rPr>
          <w:i/>
          <w:szCs w:val="21"/>
        </w:rPr>
        <w:t>Viðmiðunarreglur</w:t>
      </w:r>
      <w:r w:rsidR="00251939" w:rsidRPr="007D476F" w:rsidDel="009026D9">
        <w:rPr>
          <w:i/>
          <w:szCs w:val="21"/>
        </w:rPr>
        <w:t>:</w:t>
      </w:r>
      <w:r w:rsidR="007D476F" w:rsidRPr="007D476F">
        <w:rPr>
          <w:szCs w:val="21"/>
        </w:rPr>
        <w:t xml:space="preserve"> Eftirfarandi viðmiðunarreglur gilda um dyr í flóttaleið:</w:t>
      </w:r>
    </w:p>
    <w:p w:rsidR="00627834" w:rsidRDefault="00512759" w:rsidP="00A9703B">
      <w:pPr>
        <w:pStyle w:val="ListParagraph"/>
        <w:numPr>
          <w:ilvl w:val="0"/>
          <w:numId w:val="67"/>
        </w:numPr>
        <w:ind w:left="709"/>
        <w:rPr>
          <w:szCs w:val="21"/>
        </w:rPr>
      </w:pPr>
      <w:r w:rsidRPr="00A9703B">
        <w:rPr>
          <w:sz w:val="21"/>
          <w:szCs w:val="21"/>
        </w:rPr>
        <w:t>Hurðir í flóttaleið skulu vera hliðarhengdar.</w:t>
      </w:r>
      <w:r w:rsidR="00BC263B" w:rsidRPr="00A9703B">
        <w:rPr>
          <w:sz w:val="21"/>
          <w:szCs w:val="21"/>
        </w:rPr>
        <w:t xml:space="preserve"> </w:t>
      </w:r>
    </w:p>
    <w:p w:rsidR="00627834" w:rsidRPr="00090EF4" w:rsidRDefault="00040B6E" w:rsidP="00A9703B">
      <w:pPr>
        <w:pStyle w:val="ListParagraph"/>
        <w:numPr>
          <w:ilvl w:val="0"/>
          <w:numId w:val="67"/>
        </w:numPr>
        <w:ind w:left="709"/>
        <w:rPr>
          <w:szCs w:val="21"/>
        </w:rPr>
      </w:pPr>
      <w:r>
        <w:rPr>
          <w:sz w:val="21"/>
          <w:szCs w:val="21"/>
        </w:rPr>
        <w:t>Þegar ekki er góð yfirsýn yfir flóttaleið</w:t>
      </w:r>
      <w:r w:rsidR="00BC263B" w:rsidRPr="00A9703B">
        <w:rPr>
          <w:sz w:val="21"/>
          <w:szCs w:val="21"/>
        </w:rPr>
        <w:t xml:space="preserve"> skal tryggt að hægt sé að rýma til baka frá flóttaleið og að annarri óháðri, reynist sú fyrri ekki greiðfær. </w:t>
      </w:r>
    </w:p>
    <w:p w:rsidR="00040B6E" w:rsidRPr="00040B6E" w:rsidRDefault="00040B6E" w:rsidP="00090EF4">
      <w:pPr>
        <w:pStyle w:val="ListParagraph"/>
        <w:numPr>
          <w:ilvl w:val="0"/>
          <w:numId w:val="67"/>
        </w:numPr>
        <w:ind w:left="709"/>
        <w:jc w:val="both"/>
        <w:rPr>
          <w:szCs w:val="21"/>
        </w:rPr>
      </w:pPr>
      <w:r w:rsidRPr="007D476F" w:rsidDel="00BC263B">
        <w:rPr>
          <w:sz w:val="21"/>
          <w:szCs w:val="21"/>
        </w:rPr>
        <w:t xml:space="preserve">Fyrir notkunareiningu með fleiri en 50 manns skal nota opnunarbúnað skv. ÍST EN 179 í flóttaleiðum en í samræmi við ÍST EN 1125 í einingum sem rúma yfir 150 manns. </w:t>
      </w:r>
    </w:p>
    <w:p w:rsidR="00627834" w:rsidRDefault="00BC263B" w:rsidP="00A9703B">
      <w:pPr>
        <w:pStyle w:val="ListParagraph"/>
        <w:numPr>
          <w:ilvl w:val="0"/>
          <w:numId w:val="67"/>
        </w:numPr>
        <w:ind w:left="709"/>
        <w:rPr>
          <w:szCs w:val="21"/>
        </w:rPr>
      </w:pPr>
      <w:r w:rsidRPr="00A9703B">
        <w:rPr>
          <w:sz w:val="21"/>
          <w:szCs w:val="21"/>
        </w:rPr>
        <w:t xml:space="preserve">Nota má sneril án hlífar fyrir hurðir sem þjóna allt að 30 manns. Opnunarbúnaður skal vera staðsettur u.þ.b. 1,0 m yfir gólfi. </w:t>
      </w:r>
    </w:p>
    <w:p w:rsidR="00627834" w:rsidRDefault="00BC263B" w:rsidP="00A9703B">
      <w:pPr>
        <w:pStyle w:val="ListParagraph"/>
        <w:numPr>
          <w:ilvl w:val="0"/>
          <w:numId w:val="67"/>
        </w:numPr>
        <w:ind w:left="709"/>
        <w:rPr>
          <w:szCs w:val="21"/>
        </w:rPr>
      </w:pPr>
      <w:r w:rsidRPr="00A9703B">
        <w:rPr>
          <w:sz w:val="21"/>
          <w:szCs w:val="21"/>
        </w:rPr>
        <w:t xml:space="preserve">Hurðir með aðgangsstýringu í flóttaleið skulu vera með brotrofa við dyrnar, sem rýfur straum að læsingunni þannig að hún opnist. Rofinn skal vera grænn á litinn og rækilega merktur: „Neyðarútgangur – Brjótið glerið“. </w:t>
      </w:r>
    </w:p>
    <w:p w:rsidR="00627834" w:rsidRDefault="00BC263B" w:rsidP="00A9703B">
      <w:pPr>
        <w:pStyle w:val="ListParagraph"/>
        <w:numPr>
          <w:ilvl w:val="0"/>
          <w:numId w:val="67"/>
        </w:numPr>
        <w:ind w:left="709"/>
        <w:rPr>
          <w:szCs w:val="21"/>
        </w:rPr>
      </w:pPr>
      <w:r w:rsidRPr="00A9703B">
        <w:rPr>
          <w:sz w:val="21"/>
          <w:szCs w:val="21"/>
        </w:rPr>
        <w:t xml:space="preserve">Véldrifnar hurðir, rennihurðir, hverfihurðir og álíka hurðir í byggingum má ekki reikna sem flóttaleið fyrir mikinn mannfjölda, nema þær séu opnanlegar með handafli í flóttaáttina og uppfylli að öllu leyti kröfur um dyr í flóttaleiðum. Þar sem ekki er gert ráð fyrir miklum mannfjölda má heimila notkun á rafdrifnum hurðum eða rennihurðum í flóttaleið ef tryggt er að dyrnar opnist við straumrof og við boð frá reykskynjara. Hnappur til opnunar skal vera við hliðina á hurðarhúni og vera vel sýnilegur og merktur. Hnappinn skal staðsetja u.þ.b. 1,0 m yfir gólfi og skal hann vera upplýstur af neyðarlýsingarlampa, minnst 5 lux, og merktur með skilti sem er minnst 0,10 m x 0,15 m með mynd af lykli og með textanum: „Neyðaropnun“. </w:t>
      </w:r>
    </w:p>
    <w:p w:rsidR="00BC263B" w:rsidRPr="00A9703B" w:rsidRDefault="00BC263B" w:rsidP="00A9703B">
      <w:pPr>
        <w:pStyle w:val="ListParagraph"/>
        <w:numPr>
          <w:ilvl w:val="0"/>
          <w:numId w:val="67"/>
        </w:numPr>
        <w:ind w:left="709"/>
        <w:rPr>
          <w:szCs w:val="21"/>
        </w:rPr>
      </w:pPr>
      <w:r w:rsidRPr="00A9703B">
        <w:rPr>
          <w:sz w:val="21"/>
          <w:szCs w:val="21"/>
        </w:rPr>
        <w:t>Hindrunarlaus umferðarbreidd dyra í mannvirkjum fyrir dýr skal vera 0,87 m en 1,2 m fyrir stórgripi og skulu minnst tvennar dyr vera á hverju húsi.</w:t>
      </w:r>
    </w:p>
    <w:p w:rsidR="000C6004" w:rsidRPr="000C6004" w:rsidRDefault="000C6004" w:rsidP="00761CD6">
      <w:r w:rsidRPr="000C6004">
        <w:t>Mannvirkjastofnun skal gefa út leiðbeiningar um framkvæmd þessarar greinar.</w:t>
      </w:r>
    </w:p>
    <w:p w:rsidR="000C6004" w:rsidRPr="000C6004" w:rsidRDefault="000C6004" w:rsidP="00761CD6"/>
    <w:p w:rsidR="000C6004" w:rsidRPr="00944565" w:rsidRDefault="000C6004" w:rsidP="000C66D3">
      <w:pPr>
        <w:pStyle w:val="Heading3"/>
      </w:pPr>
      <w:bookmarkStart w:id="58" w:name="_Toc313368952"/>
      <w:r w:rsidRPr="00944565">
        <w:t>9.5.</w:t>
      </w:r>
      <w:r w:rsidR="00FF125E">
        <w:t>9</w:t>
      </w:r>
      <w:r w:rsidRPr="00944565">
        <w:t>. gr.</w:t>
      </w:r>
    </w:p>
    <w:p w:rsidR="000C6004" w:rsidRPr="000C6004" w:rsidRDefault="000C6004" w:rsidP="007E3F2D">
      <w:pPr>
        <w:pStyle w:val="Heading4"/>
      </w:pPr>
      <w:r w:rsidRPr="000C6004">
        <w:t>Öruggt svæði fyrir hreyfihamlaða</w:t>
      </w:r>
      <w:bookmarkEnd w:id="58"/>
      <w:r w:rsidRPr="000C6004">
        <w:t>.</w:t>
      </w:r>
    </w:p>
    <w:p w:rsidR="003972CE" w:rsidRPr="000C6004" w:rsidRDefault="003972CE" w:rsidP="003972CE">
      <w:r w:rsidRPr="007D476F">
        <w:rPr>
          <w:i/>
        </w:rPr>
        <w:t>Meginreglur:</w:t>
      </w:r>
      <w:r w:rsidR="007D476F">
        <w:t xml:space="preserve"> </w:t>
      </w:r>
      <w:r w:rsidR="003C28AE">
        <w:t>Í byggingum sem</w:t>
      </w:r>
      <w:r>
        <w:t xml:space="preserve"> hannaðar </w:t>
      </w:r>
      <w:r w:rsidR="003C28AE">
        <w:t>eru á grundvelli</w:t>
      </w:r>
      <w:r>
        <w:t xml:space="preserve"> algild</w:t>
      </w:r>
      <w:r w:rsidR="003C28AE">
        <w:t>r</w:t>
      </w:r>
      <w:r>
        <w:t>a</w:t>
      </w:r>
      <w:r w:rsidR="003C28AE">
        <w:t>r</w:t>
      </w:r>
      <w:r>
        <w:t xml:space="preserve"> hönnun</w:t>
      </w:r>
      <w:r w:rsidR="003C28AE">
        <w:t>ar</w:t>
      </w:r>
      <w:r>
        <w:t xml:space="preserve"> skulu allir hafa aðgengi að tveimur óháðum öruggum svæðum. </w:t>
      </w:r>
      <w:r w:rsidRPr="000C6004">
        <w:t xml:space="preserve">Örugg svæði </w:t>
      </w:r>
      <w:r>
        <w:t>skulu</w:t>
      </w:r>
      <w:r w:rsidRPr="000C6004">
        <w:t xml:space="preserve"> vera á hverri hæð, nema þar sem flóttaleið er beint út úr byggingunni.</w:t>
      </w:r>
      <w:r w:rsidR="00817E25">
        <w:t xml:space="preserve"> </w:t>
      </w:r>
      <w:r w:rsidR="000C6004" w:rsidRPr="000C6004">
        <w:t>Auðvelt skal vera fyrir hreyfihamlaða að opna hurð að örugga svæðinu</w:t>
      </w:r>
      <w:r>
        <w:t>.</w:t>
      </w:r>
      <w:r w:rsidRPr="000C6004">
        <w:t xml:space="preserve"> </w:t>
      </w:r>
      <w:r w:rsidR="000C6004" w:rsidRPr="000C6004">
        <w:t>Rafmagnsopnunarbúnaður á hurðum skal vera með varaaflgjafa. Öruggu svæðin skulu vera í sérstöku brunahólfi með fullnægjandi flóttaleiðum, t.d. stigahúsi</w:t>
      </w:r>
      <w:r w:rsidR="00E97CF4">
        <w:t xml:space="preserve"> eða á svölum</w:t>
      </w:r>
      <w:r w:rsidR="000C6004" w:rsidRPr="000C6004">
        <w:t xml:space="preserve">. Við ákvörðun stærðar þeirra skal taka tillit til fjölda fatlaðra í viðkomandi byggingu. </w:t>
      </w:r>
      <w:r w:rsidRPr="000C6004">
        <w:t>Á örugga svæðinu skal vera rými fyrir minnst einn hjólastól 1,</w:t>
      </w:r>
      <w:r w:rsidR="0027442A">
        <w:t>5</w:t>
      </w:r>
      <w:r w:rsidRPr="000C6004">
        <w:t xml:space="preserve"> m x 0,</w:t>
      </w:r>
      <w:r w:rsidR="0027442A">
        <w:t>8</w:t>
      </w:r>
      <w:r w:rsidRPr="000C6004">
        <w:t xml:space="preserve"> m </w:t>
      </w:r>
      <w:r w:rsidR="003C28AE">
        <w:t>að stærð</w:t>
      </w:r>
      <w:r w:rsidRPr="000C6004">
        <w:t>.</w:t>
      </w:r>
      <w:r w:rsidR="007D476F">
        <w:t xml:space="preserve"> </w:t>
      </w:r>
      <w:r w:rsidRPr="000C6004">
        <w:t>Innan öruggs svæðis mannvirkja skal vera</w:t>
      </w:r>
      <w:r>
        <w:t xml:space="preserve"> </w:t>
      </w:r>
      <w:r w:rsidR="003C28AE">
        <w:t>samskiptabúnaður eða með öðrum hætti tryggt</w:t>
      </w:r>
      <w:r w:rsidRPr="000C6004">
        <w:t xml:space="preserve"> að þeir sem eru á svæðinu geti gert vart við sig. Búnaðurinn skal virka í jafn langan tíma og bruna</w:t>
      </w:r>
      <w:r>
        <w:softHyphen/>
      </w:r>
      <w:r w:rsidRPr="000C6004">
        <w:t>hólfun viðkomandi brunahólfs eða stigahúss.</w:t>
      </w:r>
    </w:p>
    <w:p w:rsidR="000C6004" w:rsidRPr="00736FA5" w:rsidRDefault="003972CE" w:rsidP="00736FA5">
      <w:pPr>
        <w:rPr>
          <w:szCs w:val="21"/>
        </w:rPr>
      </w:pPr>
      <w:r w:rsidRPr="00736FA5">
        <w:rPr>
          <w:i/>
        </w:rPr>
        <w:t>Viðmiðunarreglur</w:t>
      </w:r>
      <w:r w:rsidRPr="00736FA5" w:rsidDel="009026D9">
        <w:rPr>
          <w:i/>
        </w:rPr>
        <w:t>:</w:t>
      </w:r>
      <w:r w:rsidR="007D476F">
        <w:t xml:space="preserve"> </w:t>
      </w:r>
      <w:r w:rsidRPr="003972CE">
        <w:t xml:space="preserve"> </w:t>
      </w:r>
      <w:r w:rsidR="00736FA5" w:rsidRPr="00736FA5">
        <w:rPr>
          <w:szCs w:val="21"/>
        </w:rPr>
        <w:t xml:space="preserve">Reikna skal með að 1% gesta </w:t>
      </w:r>
      <w:r w:rsidR="00736FA5">
        <w:rPr>
          <w:szCs w:val="21"/>
        </w:rPr>
        <w:t xml:space="preserve">í mannvirkjum í notkunarflokki 2 </w:t>
      </w:r>
      <w:r w:rsidR="00736FA5" w:rsidRPr="00736FA5">
        <w:rPr>
          <w:szCs w:val="21"/>
        </w:rPr>
        <w:t>þurfi að nýta öruggt svæði og skulu þau rúma þann fjölda.</w:t>
      </w:r>
      <w:r w:rsidR="00736FA5">
        <w:rPr>
          <w:szCs w:val="21"/>
        </w:rPr>
        <w:t xml:space="preserve"> </w:t>
      </w:r>
      <w:r>
        <w:t>O</w:t>
      </w:r>
      <w:r w:rsidRPr="000C6004">
        <w:t>pnunarkraftur á handfangi</w:t>
      </w:r>
      <w:r>
        <w:t xml:space="preserve"> hurðar að öruggu svæði</w:t>
      </w:r>
      <w:r w:rsidRPr="000C6004">
        <w:t xml:space="preserve"> má ekki vera yfir 25 N.</w:t>
      </w:r>
    </w:p>
    <w:p w:rsidR="000C6004" w:rsidRPr="000C6004" w:rsidRDefault="000C6004" w:rsidP="00761CD6">
      <w:r w:rsidRPr="000C6004">
        <w:t>Mannvirkjastofnun skal gefa út leiðbeiningar um framkvæmd þessarar greinar.</w:t>
      </w:r>
    </w:p>
    <w:p w:rsidR="000C6004" w:rsidRPr="000C6004" w:rsidRDefault="000C6004" w:rsidP="00761CD6"/>
    <w:p w:rsidR="000C6004" w:rsidRPr="00944565" w:rsidRDefault="000C6004" w:rsidP="000C66D3">
      <w:pPr>
        <w:pStyle w:val="Heading3"/>
      </w:pPr>
      <w:bookmarkStart w:id="59" w:name="_Toc313368953"/>
      <w:r w:rsidRPr="00944565">
        <w:lastRenderedPageBreak/>
        <w:t>9.5.</w:t>
      </w:r>
      <w:r w:rsidR="00FF125E" w:rsidRPr="00944565">
        <w:t>1</w:t>
      </w:r>
      <w:r w:rsidR="00FF125E">
        <w:t>0</w:t>
      </w:r>
      <w:r w:rsidRPr="00944565">
        <w:t>. gr.</w:t>
      </w:r>
    </w:p>
    <w:p w:rsidR="000C6004" w:rsidRPr="000C6004" w:rsidRDefault="000C6004" w:rsidP="007E3F2D">
      <w:pPr>
        <w:pStyle w:val="Heading4"/>
      </w:pPr>
      <w:r w:rsidRPr="000C6004">
        <w:t>Leiðamerkingar á flóttaleiðum</w:t>
      </w:r>
      <w:bookmarkEnd w:id="59"/>
      <w:r w:rsidRPr="000C6004">
        <w:t>.</w:t>
      </w:r>
    </w:p>
    <w:p w:rsidR="000F60F4" w:rsidRDefault="00944732" w:rsidP="000F60F4">
      <w:r w:rsidRPr="007D476F">
        <w:rPr>
          <w:i/>
        </w:rPr>
        <w:t>Meginregl</w:t>
      </w:r>
      <w:r w:rsidR="007D476F" w:rsidRPr="007D476F">
        <w:rPr>
          <w:i/>
        </w:rPr>
        <w:t>ur</w:t>
      </w:r>
      <w:r w:rsidR="000F60F4" w:rsidRPr="00AF33A9">
        <w:t>:</w:t>
      </w:r>
      <w:r w:rsidR="007D476F">
        <w:t xml:space="preserve"> Eftirfarandi meginreglur gilda um leiðamerkingar á flóttaleiðum:</w:t>
      </w:r>
    </w:p>
    <w:p w:rsidR="00B2010E" w:rsidRPr="007D476F" w:rsidRDefault="000C6004" w:rsidP="00784E45">
      <w:pPr>
        <w:pStyle w:val="ListParagraph"/>
        <w:numPr>
          <w:ilvl w:val="0"/>
          <w:numId w:val="19"/>
        </w:numPr>
        <w:jc w:val="both"/>
        <w:rPr>
          <w:sz w:val="21"/>
          <w:szCs w:val="21"/>
        </w:rPr>
      </w:pPr>
      <w:r w:rsidRPr="007D476F">
        <w:rPr>
          <w:sz w:val="21"/>
          <w:szCs w:val="21"/>
        </w:rPr>
        <w:t xml:space="preserve">Með leiðamerkingu flóttaleiða í byggingum er átt við skilti eða aðrar merkingar á flóttaleiðum sem vísa leiðina að útgönguhurðum. Merkin skulu staðsett þannig að þau séu sýnileg frá </w:t>
      </w:r>
      <w:r w:rsidR="009F3A53" w:rsidRPr="007D476F">
        <w:rPr>
          <w:sz w:val="21"/>
          <w:szCs w:val="21"/>
        </w:rPr>
        <w:t xml:space="preserve">megin svæðum </w:t>
      </w:r>
      <w:r w:rsidRPr="007D476F">
        <w:rPr>
          <w:sz w:val="21"/>
          <w:szCs w:val="21"/>
        </w:rPr>
        <w:t xml:space="preserve"> eða flóttaleiðum og rata megi með hjálp þeirra einna út undir bert loft á jörð niður eða til öruggs svæðis innanhúss.  Merkin skal staðsetja hátt t.d. hengd niður úr lofti eða fest á vegg yfir eða við útgöngudyr og glugga sem eru í flóttaleið. Merkin skulu vera rétthyrnd</w:t>
      </w:r>
      <w:r w:rsidR="00D65F84" w:rsidRPr="007D476F">
        <w:rPr>
          <w:sz w:val="21"/>
          <w:szCs w:val="21"/>
        </w:rPr>
        <w:t xml:space="preserve"> </w:t>
      </w:r>
      <w:r w:rsidRPr="007D476F">
        <w:rPr>
          <w:sz w:val="21"/>
          <w:szCs w:val="21"/>
        </w:rPr>
        <w:t>græn að lit með hvítu merki, sbr. reglur Vinnueftirlits ríkisins um öryggis- og heilbrigðismerki á vinnustöðum, og vera stöðugt gegnumlýst eða álýst. Lýsingin skal vera á varastraum sem uppfyllir sömu kröfur og fyrir neyðarlýsingu.</w:t>
      </w:r>
      <w:r w:rsidR="00B2010E" w:rsidRPr="007D476F">
        <w:rPr>
          <w:sz w:val="21"/>
          <w:szCs w:val="21"/>
        </w:rPr>
        <w:t xml:space="preserve"> </w:t>
      </w:r>
    </w:p>
    <w:p w:rsidR="007D17CE" w:rsidRPr="007D476F" w:rsidRDefault="000C6004" w:rsidP="00784E45">
      <w:pPr>
        <w:pStyle w:val="ListParagraph"/>
        <w:numPr>
          <w:ilvl w:val="0"/>
          <w:numId w:val="19"/>
        </w:numPr>
        <w:jc w:val="both"/>
        <w:rPr>
          <w:sz w:val="21"/>
          <w:szCs w:val="21"/>
        </w:rPr>
      </w:pPr>
      <w:r w:rsidRPr="007D476F">
        <w:rPr>
          <w:sz w:val="21"/>
          <w:szCs w:val="21"/>
        </w:rPr>
        <w:t xml:space="preserve">Setja skal leiðamerkingar flóttaleiða á alla staði þar sem ekki er augljóst hvar útgangar eru og þar sem dagsbirtu nýtur ekki. Stærð og staðsetning skilta og birta þeirra skal vera slík að þau sjáist vel við venjuleg birtuskilyrði í rýminu. </w:t>
      </w:r>
      <w:r w:rsidR="007D17CE" w:rsidRPr="007D476F">
        <w:rPr>
          <w:sz w:val="21"/>
          <w:szCs w:val="21"/>
        </w:rPr>
        <w:t>Minnsta mál skilta skal ekki vera minna en 100 mm en þó 200 mm í stærri rýmum í notkunarflokkum 1 og 2.</w:t>
      </w:r>
    </w:p>
    <w:p w:rsidR="00B2010E" w:rsidRPr="007D476F" w:rsidRDefault="00113380" w:rsidP="00784E45">
      <w:pPr>
        <w:pStyle w:val="ListParagraph"/>
        <w:numPr>
          <w:ilvl w:val="0"/>
          <w:numId w:val="19"/>
        </w:numPr>
        <w:jc w:val="both"/>
        <w:rPr>
          <w:sz w:val="21"/>
          <w:szCs w:val="21"/>
        </w:rPr>
      </w:pPr>
      <w:r w:rsidRPr="007D476F">
        <w:rPr>
          <w:sz w:val="21"/>
          <w:szCs w:val="21"/>
        </w:rPr>
        <w:t>Fyrir sjónskerta og blinda skal koma fyrir merkingum í handlistum eða í gólfi eða á annan jafntryggan hátt</w:t>
      </w:r>
      <w:r w:rsidR="008712B0">
        <w:rPr>
          <w:sz w:val="21"/>
          <w:szCs w:val="21"/>
        </w:rPr>
        <w:t xml:space="preserve">. </w:t>
      </w:r>
      <w:r w:rsidRPr="007D476F">
        <w:rPr>
          <w:sz w:val="21"/>
          <w:szCs w:val="21"/>
        </w:rPr>
        <w:t>Í öllum húsum í öðrum notkunar</w:t>
      </w:r>
      <w:r w:rsidRPr="007D476F">
        <w:rPr>
          <w:sz w:val="21"/>
          <w:szCs w:val="21"/>
        </w:rPr>
        <w:softHyphen/>
        <w:t>flokkum en flokki 3 skulu vera leiðamerkingar á flóttaleiðum.</w:t>
      </w:r>
    </w:p>
    <w:p w:rsidR="00B2010E" w:rsidRPr="007D476F" w:rsidRDefault="00944732" w:rsidP="007D476F">
      <w:pPr>
        <w:rPr>
          <w:szCs w:val="21"/>
        </w:rPr>
      </w:pPr>
      <w:r w:rsidRPr="007D476F">
        <w:rPr>
          <w:i/>
          <w:szCs w:val="21"/>
        </w:rPr>
        <w:t>Viðmiðunarreglur</w:t>
      </w:r>
      <w:r w:rsidR="00B2010E" w:rsidRPr="007D476F">
        <w:rPr>
          <w:szCs w:val="21"/>
        </w:rPr>
        <w:t>:</w:t>
      </w:r>
      <w:r w:rsidR="007D476F" w:rsidRPr="007D476F">
        <w:rPr>
          <w:szCs w:val="21"/>
        </w:rPr>
        <w:t xml:space="preserve"> Eftirfarandi viðmiðunarreglur gilda um leiðamerkingar á flóttaleiðum:</w:t>
      </w:r>
    </w:p>
    <w:p w:rsidR="00B2010E" w:rsidRPr="007D476F" w:rsidRDefault="00B2010E" w:rsidP="00784E45">
      <w:pPr>
        <w:pStyle w:val="ListParagraph"/>
        <w:numPr>
          <w:ilvl w:val="0"/>
          <w:numId w:val="20"/>
        </w:numPr>
        <w:jc w:val="both"/>
        <w:rPr>
          <w:sz w:val="21"/>
          <w:szCs w:val="21"/>
        </w:rPr>
      </w:pPr>
      <w:r w:rsidRPr="007D476F">
        <w:rPr>
          <w:sz w:val="21"/>
          <w:szCs w:val="21"/>
        </w:rPr>
        <w:t>Heimilt er að nota eftirálýs</w:t>
      </w:r>
      <w:r w:rsidR="004B306A" w:rsidRPr="007D476F">
        <w:rPr>
          <w:sz w:val="21"/>
          <w:szCs w:val="21"/>
        </w:rPr>
        <w:t>andi</w:t>
      </w:r>
      <w:r w:rsidRPr="007D476F">
        <w:rPr>
          <w:sz w:val="21"/>
          <w:szCs w:val="21"/>
        </w:rPr>
        <w:t xml:space="preserve"> leiðarmerki skv. ISO 16069 í mannvirki sem búið er neyðarlýsingu þar sem tryggt er að almenn lýsing á flóttaleiðinni sé með þeim hætti að skiltin séu með fullnægjandi hleðslu á þeim tíma sem mannvirkið er í notkun.</w:t>
      </w:r>
    </w:p>
    <w:p w:rsidR="000C6004" w:rsidRPr="007D476F" w:rsidRDefault="000C6004" w:rsidP="00784E45">
      <w:pPr>
        <w:pStyle w:val="ListParagraph"/>
        <w:numPr>
          <w:ilvl w:val="0"/>
          <w:numId w:val="20"/>
        </w:numPr>
        <w:jc w:val="both"/>
        <w:rPr>
          <w:sz w:val="21"/>
          <w:szCs w:val="21"/>
        </w:rPr>
      </w:pPr>
      <w:r w:rsidRPr="007D476F">
        <w:rPr>
          <w:sz w:val="21"/>
          <w:szCs w:val="21"/>
        </w:rPr>
        <w:t xml:space="preserve">Í leikhúsum og kvikmyndahúsum í notkunarflokki 2 má dimma merki á meðan á sýningu stendur, þó þannig að ljómi sé ekki minni en 2 cd/m² á skiltinu þar sem hún er minnst. </w:t>
      </w:r>
      <w:r w:rsidRPr="007D476F" w:rsidDel="00113380">
        <w:rPr>
          <w:sz w:val="21"/>
          <w:szCs w:val="21"/>
        </w:rPr>
        <w:t xml:space="preserve">Stærð merkja miðast við þá fjarlægð sem þau þurfa að sjást í. Taka skal tillit til aðstæðna við ákvörðun á stærð merkinga. </w:t>
      </w:r>
      <w:r w:rsidR="002E61F8">
        <w:rPr>
          <w:sz w:val="21"/>
          <w:szCs w:val="21"/>
        </w:rPr>
        <w:t>Stigaþrep</w:t>
      </w:r>
      <w:r w:rsidR="002E61F8">
        <w:rPr>
          <w:szCs w:val="21"/>
        </w:rPr>
        <w:t xml:space="preserve"> </w:t>
      </w:r>
      <w:r w:rsidR="002E61F8" w:rsidRPr="00745C98">
        <w:rPr>
          <w:sz w:val="21"/>
          <w:szCs w:val="21"/>
        </w:rPr>
        <w:t xml:space="preserve">skulu </w:t>
      </w:r>
      <w:r w:rsidR="002E61F8">
        <w:rPr>
          <w:sz w:val="21"/>
          <w:szCs w:val="21"/>
        </w:rPr>
        <w:t xml:space="preserve">eftir aðstæðum </w:t>
      </w:r>
      <w:r w:rsidR="002E61F8" w:rsidRPr="00745C98">
        <w:rPr>
          <w:sz w:val="21"/>
          <w:szCs w:val="21"/>
        </w:rPr>
        <w:t>búin leiðarlýsingu.</w:t>
      </w:r>
    </w:p>
    <w:p w:rsidR="000C6004" w:rsidRDefault="000C6004" w:rsidP="00761CD6">
      <w:r w:rsidRPr="000C6004">
        <w:t>Mannvirkjastofnun skal gefa út leiðbeiningar um ákvæði þessarar greinar.</w:t>
      </w:r>
    </w:p>
    <w:p w:rsidR="006A410B" w:rsidRPr="000C6004" w:rsidRDefault="006A410B" w:rsidP="00761CD6"/>
    <w:p w:rsidR="000C6004" w:rsidRPr="00655755" w:rsidRDefault="000C6004" w:rsidP="000C66D3">
      <w:pPr>
        <w:pStyle w:val="Heading3"/>
      </w:pPr>
      <w:bookmarkStart w:id="60" w:name="_Toc313368955"/>
      <w:r w:rsidRPr="00655755">
        <w:t xml:space="preserve">9.6. </w:t>
      </w:r>
      <w:r w:rsidR="00655755" w:rsidRPr="00655755">
        <w:t>KAFLI</w:t>
      </w:r>
    </w:p>
    <w:p w:rsidR="000C6004" w:rsidRPr="000C6004" w:rsidRDefault="000C6004" w:rsidP="00655755">
      <w:pPr>
        <w:pStyle w:val="Heading2"/>
      </w:pPr>
      <w:r w:rsidRPr="000C6004">
        <w:t>Varnir gegn útbreiðslu elds og reyks</w:t>
      </w:r>
      <w:bookmarkEnd w:id="60"/>
      <w:r w:rsidRPr="000C6004">
        <w:t>.</w:t>
      </w:r>
    </w:p>
    <w:p w:rsidR="000C6004" w:rsidRPr="00944565" w:rsidRDefault="000C6004" w:rsidP="000C66D3">
      <w:pPr>
        <w:pStyle w:val="Heading3"/>
      </w:pPr>
      <w:bookmarkStart w:id="61" w:name="_Toc313368956"/>
      <w:r w:rsidRPr="00944565">
        <w:t>9.6.1. gr.</w:t>
      </w:r>
    </w:p>
    <w:p w:rsidR="000C6004" w:rsidRPr="000C6004" w:rsidRDefault="000C6004" w:rsidP="007E3F2D">
      <w:pPr>
        <w:pStyle w:val="Heading4"/>
      </w:pPr>
      <w:r w:rsidRPr="000C6004">
        <w:t>Markmið</w:t>
      </w:r>
      <w:bookmarkEnd w:id="61"/>
      <w:r w:rsidRPr="000C6004">
        <w:t>.</w:t>
      </w:r>
    </w:p>
    <w:p w:rsidR="000C6004" w:rsidRPr="000C6004" w:rsidRDefault="000C6004" w:rsidP="00761CD6">
      <w:r w:rsidRPr="000C6004">
        <w:t>Mannvirki, innréttingar þeirra og lagnakerfi skulu þannig hönnuð og byggð að eldhætta sé takmörkuð eins og kostur er. Gæta skal þess að yfirborðshiti brennanlegra byggingarefna verði ekki það hár að í þeim kvikni við almenna notkun.</w:t>
      </w:r>
    </w:p>
    <w:p w:rsidR="000C6004" w:rsidRPr="000C6004" w:rsidRDefault="000C6004" w:rsidP="00761CD6"/>
    <w:p w:rsidR="000C6004" w:rsidRPr="00944565" w:rsidRDefault="000C6004" w:rsidP="000C66D3">
      <w:pPr>
        <w:pStyle w:val="Heading3"/>
      </w:pPr>
      <w:bookmarkStart w:id="62" w:name="_Toc313368957"/>
      <w:r w:rsidRPr="00944565">
        <w:t>9.6.2. gr.</w:t>
      </w:r>
    </w:p>
    <w:p w:rsidR="000C6004" w:rsidRPr="000C6004" w:rsidRDefault="000C6004" w:rsidP="007E3F2D">
      <w:pPr>
        <w:pStyle w:val="Heading4"/>
      </w:pPr>
      <w:r w:rsidRPr="000C6004">
        <w:t>Ketilkerfi og olíu- og rafhitun</w:t>
      </w:r>
      <w:bookmarkEnd w:id="62"/>
      <w:r w:rsidRPr="000C6004">
        <w:t>.</w:t>
      </w:r>
    </w:p>
    <w:p w:rsidR="000C6004" w:rsidRPr="000C6004" w:rsidRDefault="000C6004" w:rsidP="00761CD6">
      <w:r w:rsidRPr="000C6004">
        <w:t xml:space="preserve">Hitakerfi í mannvirkjum skal þannig hannað að það valdi ekki hættu á sprengingu eða bruna. Tryggja skal að reykur og gufur vegna hitakerfa valdi ekki hættu og einnig skal tryggja með hitastillibúnaði og öryggisbúnaði að rekstrarhiti og rekstrarþrýstingur ketilkerfis verði ekki það hár að hætta sé á sprengingu eða bruna. </w:t>
      </w:r>
    </w:p>
    <w:p w:rsidR="000C6004" w:rsidRPr="000C6004" w:rsidRDefault="000C6004" w:rsidP="00761CD6"/>
    <w:p w:rsidR="000C6004" w:rsidRPr="00944565" w:rsidRDefault="000C6004" w:rsidP="000C66D3">
      <w:pPr>
        <w:pStyle w:val="Heading3"/>
      </w:pPr>
      <w:bookmarkStart w:id="63" w:name="_Toc313368958"/>
      <w:r w:rsidRPr="00944565">
        <w:t>9.6.3. gr.</w:t>
      </w:r>
    </w:p>
    <w:p w:rsidR="000C6004" w:rsidRPr="000C6004" w:rsidRDefault="000C6004" w:rsidP="007E3F2D">
      <w:pPr>
        <w:pStyle w:val="Heading4"/>
      </w:pPr>
      <w:r w:rsidRPr="000C6004">
        <w:t>Kyndiklefar</w:t>
      </w:r>
      <w:bookmarkEnd w:id="63"/>
      <w:r w:rsidRPr="000C6004">
        <w:t>.</w:t>
      </w:r>
    </w:p>
    <w:p w:rsidR="000C6004" w:rsidRPr="000C6004" w:rsidRDefault="00944732" w:rsidP="00761CD6">
      <w:r w:rsidRPr="007D476F">
        <w:rPr>
          <w:i/>
        </w:rPr>
        <w:t>Megin</w:t>
      </w:r>
      <w:r w:rsidR="007D476F" w:rsidRPr="007D476F">
        <w:rPr>
          <w:i/>
        </w:rPr>
        <w:t>reglur</w:t>
      </w:r>
      <w:r w:rsidR="000F60F4" w:rsidRPr="00AF33A9">
        <w:t>:</w:t>
      </w:r>
      <w:r w:rsidR="007D476F">
        <w:t xml:space="preserve"> </w:t>
      </w:r>
      <w:r w:rsidR="000C6004" w:rsidRPr="000C6004">
        <w:t>Kyndiklefar í mannvirkjum skulu þannig byggðir og staðsettir að þeir valdi ekki hættu á íkviknun og rýming frá klefanum sé örugg. Tryggja skal næga loftræsingu og að ekki sé eld-, sprengi- eða eitrunarhætta</w:t>
      </w:r>
      <w:r w:rsidR="004A234A">
        <w:t xml:space="preserve"> í kyndiklefum.</w:t>
      </w:r>
      <w:r w:rsidR="006331AC" w:rsidRPr="006331AC">
        <w:t xml:space="preserve"> </w:t>
      </w:r>
      <w:r w:rsidR="006331AC" w:rsidRPr="000C6004">
        <w:t>Tryggja skal fullnægjandi aðkomu til viðgerða og hreinsunar.</w:t>
      </w:r>
      <w:r w:rsidR="006331AC" w:rsidRPr="006331AC">
        <w:t xml:space="preserve"> </w:t>
      </w:r>
      <w:r w:rsidR="006331AC" w:rsidRPr="000C6004">
        <w:t>Við kyndiklefa skal vera handslökkvitæki af viðurkenndri gerð.</w:t>
      </w:r>
      <w:r w:rsidR="00D64E89" w:rsidRPr="00D64E89">
        <w:t xml:space="preserve"> </w:t>
      </w:r>
      <w:r w:rsidR="00D96574">
        <w:t xml:space="preserve">Kyndiklefi  skal aðgengilegur </w:t>
      </w:r>
      <w:r w:rsidR="00D64E89" w:rsidRPr="000C6004">
        <w:t>utan frá.</w:t>
      </w:r>
    </w:p>
    <w:p w:rsidR="000C6004" w:rsidRPr="000C6004" w:rsidRDefault="00944732" w:rsidP="00761CD6">
      <w:r w:rsidRPr="007D476F">
        <w:rPr>
          <w:i/>
        </w:rPr>
        <w:t>Viðmiðunarreglur</w:t>
      </w:r>
      <w:r w:rsidR="00297822" w:rsidRPr="00AF33A9">
        <w:t>:</w:t>
      </w:r>
      <w:r w:rsidR="007D476F">
        <w:t xml:space="preserve"> </w:t>
      </w:r>
      <w:r w:rsidR="000C6004" w:rsidRPr="000C6004">
        <w:t xml:space="preserve">Hitakatlar skulu vera í sérstökum kyndiklefa </w:t>
      </w:r>
      <w:r w:rsidR="006331AC">
        <w:t xml:space="preserve">minnst </w:t>
      </w:r>
      <w:r w:rsidR="000C6004" w:rsidRPr="000C6004">
        <w:t>EI 60 með klæðningum í flokki 1. Í öðrum húsum en sérbýlishúsum þar sem innangengt er í kyndiklefa skulu hurðir vera EI</w:t>
      </w:r>
      <w:r w:rsidR="000C6004" w:rsidRPr="000C6004">
        <w:rPr>
          <w:vertAlign w:val="subscript"/>
        </w:rPr>
        <w:t>2</w:t>
      </w:r>
      <w:r w:rsidR="000C6004" w:rsidRPr="000C6004">
        <w:t xml:space="preserve"> 60-CS</w:t>
      </w:r>
      <w:r w:rsidR="000C6004" w:rsidRPr="000C6004">
        <w:rPr>
          <w:vertAlign w:val="subscript"/>
        </w:rPr>
        <w:t>m</w:t>
      </w:r>
      <w:r w:rsidR="000C6004" w:rsidRPr="000C6004">
        <w:t xml:space="preserve"> A2-s1,d0 og opnast inn í klefann. Á klefanum skulu þá einnig vera útidyr sem opnast út. Kyndiklefar skulu vera við útvegg með opnanlegum glugga og ólokanlegri útiloftrist til þess að </w:t>
      </w:r>
      <w:r w:rsidR="000C6004" w:rsidRPr="000C6004">
        <w:lastRenderedPageBreak/>
        <w:t xml:space="preserve">tryggja nægilegt ferskt loftstreymi vegna hitamyndunar og bruna í kynditæki. Þar skal vera niðurfall og skolkrani. </w:t>
      </w:r>
    </w:p>
    <w:p w:rsidR="000C6004" w:rsidRPr="000C6004" w:rsidRDefault="000C6004" w:rsidP="00761CD6"/>
    <w:p w:rsidR="000C6004" w:rsidRPr="00944565" w:rsidRDefault="000C6004" w:rsidP="000C66D3">
      <w:pPr>
        <w:pStyle w:val="Heading3"/>
      </w:pPr>
      <w:bookmarkStart w:id="64" w:name="_Toc313368959"/>
      <w:r w:rsidRPr="00944565">
        <w:t>9.6.4. gr.</w:t>
      </w:r>
    </w:p>
    <w:p w:rsidR="000C6004" w:rsidRPr="000C6004" w:rsidRDefault="000C6004" w:rsidP="007E3F2D">
      <w:pPr>
        <w:pStyle w:val="Heading4"/>
      </w:pPr>
      <w:r w:rsidRPr="000C6004">
        <w:t>Olíugeymar og olíuskiljur</w:t>
      </w:r>
      <w:bookmarkEnd w:id="64"/>
      <w:r w:rsidRPr="000C6004">
        <w:t>.</w:t>
      </w:r>
    </w:p>
    <w:p w:rsidR="000C6004" w:rsidRPr="000C6004" w:rsidRDefault="000C6004" w:rsidP="00761CD6">
      <w:r w:rsidRPr="000C6004">
        <w:t>Olíugeymar skulu vera úr endingargóðum efnum og þannig frágengnir að ekki sé hætta á slysum eða olíumengun. Olíugeyma skal staðsetja þannig að ekki sé hætta á að eldur geti borist í þá frá húsum eða vegna starfsemi eða geymslu brennanlegra efna á lóð. Á milli olíugeymis og kynditækis skal vera öryggisloki sem lokar fyrir olíurennsli við eldsvoða eða óheft rennsli. Olíuskiljur skulu staðsettar þannig að eldur geti ekki borist í þær frá húsum eða starfsemi á lóð og að útloftun frá þeim valdi ekki hættu.</w:t>
      </w:r>
    </w:p>
    <w:p w:rsidR="000C6004" w:rsidRPr="000C6004" w:rsidRDefault="000C6004" w:rsidP="00761CD6">
      <w:r w:rsidRPr="000C6004">
        <w:t>Mannvirkjastofnun skal gefa út leiðbeiningar um frágang og staðsetningu olíugeyma og olíuskilja að höfðu samráði við Umhverfisstofnun.</w:t>
      </w:r>
    </w:p>
    <w:p w:rsidR="000C6004" w:rsidRPr="000C6004" w:rsidRDefault="000C6004" w:rsidP="00761CD6"/>
    <w:p w:rsidR="000C6004" w:rsidRPr="00944565" w:rsidRDefault="000C6004" w:rsidP="000C66D3">
      <w:pPr>
        <w:pStyle w:val="Heading3"/>
      </w:pPr>
      <w:bookmarkStart w:id="65" w:name="_Toc313368960"/>
      <w:r w:rsidRPr="00944565">
        <w:t>9.6.5. gr.</w:t>
      </w:r>
    </w:p>
    <w:p w:rsidR="000C6004" w:rsidRPr="000C6004" w:rsidRDefault="000C6004" w:rsidP="007E3F2D">
      <w:pPr>
        <w:pStyle w:val="Heading4"/>
      </w:pPr>
      <w:r w:rsidRPr="000C6004">
        <w:t>Eldstæði</w:t>
      </w:r>
      <w:bookmarkEnd w:id="65"/>
      <w:r w:rsidRPr="000C6004">
        <w:t>.</w:t>
      </w:r>
    </w:p>
    <w:p w:rsidR="000C6004" w:rsidRPr="000C6004" w:rsidRDefault="000C6004" w:rsidP="00761CD6">
      <w:r w:rsidRPr="000C6004">
        <w:t>Opin og lokuð föst eldstæði í mannvirkjum fyrir fast eldsneyti, fljótandi eða á gasformi og allur búnaður þeim tengdur skal þannig gerður og frágenginn að hægt sé að kynda með honum á öruggan hátt og að notkun hans, hreinsun og viðhald hafi ekki í för með sér eld-, sprengi- eða eitrunarhættu, né heilsuspillandi áhrif vegna reyks. Eftir föngum skal hitaeinangra þá fleti á eldstæðum sem ætla má að hætta geti stafað af ef þeir eru snertir. Öll eldstæði skal tengja við reykháf.  Eldstæðum skal tryggt nægjanlegt aðstreymi fersks lofts vegna bruna.</w:t>
      </w:r>
    </w:p>
    <w:p w:rsidR="000C6004" w:rsidRPr="000C6004" w:rsidRDefault="000C6004" w:rsidP="00761CD6">
      <w:r w:rsidRPr="000C6004">
        <w:t>Mannvirkjastofnun skal gefa út leiðbeiningar um framkvæmd þessarar greinar.</w:t>
      </w:r>
    </w:p>
    <w:p w:rsidR="000C6004" w:rsidRPr="000C6004" w:rsidRDefault="000C6004" w:rsidP="00761CD6"/>
    <w:p w:rsidR="000C6004" w:rsidRPr="00944565" w:rsidRDefault="000C6004" w:rsidP="000C66D3">
      <w:pPr>
        <w:pStyle w:val="Heading3"/>
      </w:pPr>
      <w:bookmarkStart w:id="66" w:name="_Toc313368961"/>
      <w:r w:rsidRPr="00944565">
        <w:t>9.6.6. gr.</w:t>
      </w:r>
    </w:p>
    <w:p w:rsidR="000C6004" w:rsidRPr="000C6004" w:rsidRDefault="000C6004" w:rsidP="007E3F2D">
      <w:pPr>
        <w:pStyle w:val="Heading4"/>
      </w:pPr>
      <w:r w:rsidRPr="000C6004">
        <w:t>Reykháfar</w:t>
      </w:r>
      <w:bookmarkEnd w:id="66"/>
      <w:r w:rsidRPr="000C6004">
        <w:t>.</w:t>
      </w:r>
    </w:p>
    <w:p w:rsidR="0076610D" w:rsidRPr="000C6004" w:rsidRDefault="00944732" w:rsidP="00297822">
      <w:r w:rsidRPr="007D476F">
        <w:rPr>
          <w:i/>
        </w:rPr>
        <w:t>Meginregl</w:t>
      </w:r>
      <w:r w:rsidR="007D476F" w:rsidRPr="007D476F">
        <w:rPr>
          <w:i/>
        </w:rPr>
        <w:t>ur</w:t>
      </w:r>
      <w:r w:rsidR="000F60F4" w:rsidRPr="00AF33A9">
        <w:t>:</w:t>
      </w:r>
      <w:r w:rsidR="007D476F">
        <w:t xml:space="preserve"> </w:t>
      </w:r>
      <w:r w:rsidR="000C6004" w:rsidRPr="000C6004">
        <w:t>Reykháfar bygginga skulu vera úr óbrennanlegum efnum, vörðum gegn tæringu og skal stærð þeirra miðast við að bruni í eldstæði verði eðlilegur, virkni fullnægjandi og reykhiti verði innan eðli</w:t>
      </w:r>
      <w:r w:rsidR="00761CD6">
        <w:softHyphen/>
      </w:r>
      <w:r w:rsidR="000C6004" w:rsidRPr="000C6004">
        <w:t xml:space="preserve">legra marka. Staðsetning og frágangur skal vera með þeim hætti að ekki sé hætta á að það kvikni í aðliggjandi byggingarhlutum. </w:t>
      </w:r>
      <w:r w:rsidR="0076610D" w:rsidRPr="000C6004">
        <w:t>Yfirborð reykháfs skal vera aðgengilegt til eftirlits og viðgerða og skal lengdarþensla vera óhindruð. Þverskurðarflatarmál skal vera óbreytt frá botni til topps.</w:t>
      </w:r>
      <w:r w:rsidR="00297822" w:rsidRPr="0076610D">
        <w:t xml:space="preserve"> </w:t>
      </w:r>
      <w:r w:rsidR="0036094B" w:rsidRPr="009B1783">
        <w:t>Reykháfar skulu aðgengilegir til hreinsunar.</w:t>
      </w:r>
      <w:r w:rsidR="007D476F">
        <w:t xml:space="preserve"> </w:t>
      </w:r>
      <w:r w:rsidR="00297822" w:rsidRPr="000C6004">
        <w:t>Þéttleika samsettra reyk</w:t>
      </w:r>
      <w:r w:rsidR="00297822">
        <w:softHyphen/>
      </w:r>
      <w:r w:rsidR="00297822" w:rsidRPr="000C6004">
        <w:t>háfa skal staðfesta með þrýstiprófun. Reykháfar skulu ná flokkun G samkvæmt ÍST EN 13501-2.</w:t>
      </w:r>
      <w:r w:rsidR="007D476F">
        <w:t xml:space="preserve"> </w:t>
      </w:r>
    </w:p>
    <w:p w:rsidR="000C6004" w:rsidRPr="000C6004" w:rsidRDefault="00944732" w:rsidP="00297822">
      <w:r w:rsidRPr="007D476F">
        <w:rPr>
          <w:i/>
        </w:rPr>
        <w:t>Viðmiðunarreglur</w:t>
      </w:r>
      <w:r w:rsidR="00297822" w:rsidRPr="00AF33A9">
        <w:t>:</w:t>
      </w:r>
      <w:r w:rsidR="007D476F">
        <w:t xml:space="preserve"> </w:t>
      </w:r>
      <w:r w:rsidR="000C6004" w:rsidRPr="000C6004">
        <w:t>Óaðgengilegir reykháfar skulu þannig gerðir að yfirborðshiti á úthlið þeirra eða brennanlegra byggingarefna verði ekki hærri en 80°C. Aðgengilega og snertanlega reyk</w:t>
      </w:r>
      <w:r w:rsidR="00761CD6">
        <w:softHyphen/>
      </w:r>
      <w:r w:rsidR="000C6004" w:rsidRPr="000C6004">
        <w:t>háfa skal hitaeinangra til varnar húðbruna þannig að hitastig verði ekki hærra en 60°C. Allir reykháfar skulu búnir stillanlegu súgspjaldi og sótlúgu.</w:t>
      </w:r>
      <w:r w:rsidR="0036094B">
        <w:t xml:space="preserve"> </w:t>
      </w:r>
      <w:r w:rsidR="000C6004" w:rsidRPr="000C6004">
        <w:t>Reykháfar skulu gerðir í samræmi við ÍST EN 1443, ÍST-EN 15287-1 eða ÍST EN 15287-2. Þversnið reykops skal ákvarða eftir ÍST EN 13384-1, 13384-2 og 13384-3</w:t>
      </w:r>
    </w:p>
    <w:p w:rsidR="000C6004" w:rsidRPr="000C6004" w:rsidRDefault="000C6004" w:rsidP="00761CD6">
      <w:r w:rsidRPr="000C6004">
        <w:t>Mannvirkjastofnun skal gefa út leiðbeiningar um reykháfa og hreinsun þeirra.</w:t>
      </w:r>
    </w:p>
    <w:p w:rsidR="000C6004" w:rsidRPr="000C6004" w:rsidRDefault="000C6004" w:rsidP="00761CD6"/>
    <w:p w:rsidR="000C6004" w:rsidRPr="00944565" w:rsidRDefault="000C6004" w:rsidP="000C66D3">
      <w:pPr>
        <w:pStyle w:val="Heading3"/>
      </w:pPr>
      <w:bookmarkStart w:id="67" w:name="_Toc313368962"/>
      <w:r w:rsidRPr="00944565">
        <w:t>9.6.7. gr.</w:t>
      </w:r>
    </w:p>
    <w:p w:rsidR="000C6004" w:rsidRPr="000C6004" w:rsidRDefault="000C6004" w:rsidP="007E3F2D">
      <w:pPr>
        <w:pStyle w:val="Heading4"/>
      </w:pPr>
      <w:r w:rsidRPr="000C6004">
        <w:t>Sorpgeymslur</w:t>
      </w:r>
      <w:bookmarkEnd w:id="67"/>
      <w:r w:rsidRPr="000C6004">
        <w:t>.</w:t>
      </w:r>
    </w:p>
    <w:p w:rsidR="005A1D86" w:rsidRPr="005A1D86" w:rsidRDefault="00944732" w:rsidP="005A1D86">
      <w:r w:rsidRPr="007D476F">
        <w:rPr>
          <w:i/>
        </w:rPr>
        <w:t>Meginregl</w:t>
      </w:r>
      <w:r w:rsidR="007D476F">
        <w:rPr>
          <w:i/>
        </w:rPr>
        <w:t>ur</w:t>
      </w:r>
      <w:r w:rsidR="000F60F4" w:rsidRPr="007D476F">
        <w:rPr>
          <w:i/>
        </w:rPr>
        <w:t>:</w:t>
      </w:r>
      <w:r w:rsidR="007D476F">
        <w:t xml:space="preserve"> </w:t>
      </w:r>
      <w:r w:rsidR="005A1D86" w:rsidRPr="005A1D86">
        <w:t>Sorpgeymslur skulu ekki valda aukinn</w:t>
      </w:r>
      <w:r w:rsidR="004B306A">
        <w:t>i</w:t>
      </w:r>
      <w:r w:rsidR="005A1D86" w:rsidRPr="005A1D86">
        <w:t xml:space="preserve"> brunahættu í byggingum.</w:t>
      </w:r>
    </w:p>
    <w:p w:rsidR="000C6004" w:rsidRPr="00F74E27" w:rsidRDefault="00944732" w:rsidP="00761CD6">
      <w:pPr>
        <w:rPr>
          <w:sz w:val="19"/>
          <w:szCs w:val="19"/>
        </w:rPr>
      </w:pPr>
      <w:r w:rsidRPr="007D476F">
        <w:rPr>
          <w:i/>
        </w:rPr>
        <w:t>Viðmiðunarreglur</w:t>
      </w:r>
      <w:r w:rsidR="00297822" w:rsidRPr="00AF33A9">
        <w:t>:</w:t>
      </w:r>
      <w:r w:rsidR="007D476F">
        <w:t xml:space="preserve"> </w:t>
      </w:r>
      <w:r w:rsidR="000C6004" w:rsidRPr="000C6004">
        <w:t xml:space="preserve">Sorpgeymslur skulu </w:t>
      </w:r>
      <w:r w:rsidR="00297822">
        <w:t>v</w:t>
      </w:r>
      <w:r w:rsidR="000C6004" w:rsidRPr="000C6004">
        <w:t>era sérstakt brunahólf, minnst EI 60</w:t>
      </w:r>
      <w:r w:rsidR="00DB66E8">
        <w:t xml:space="preserve">. </w:t>
      </w:r>
    </w:p>
    <w:p w:rsidR="00A36BF4" w:rsidRDefault="00A36BF4" w:rsidP="000C66D3">
      <w:pPr>
        <w:pStyle w:val="Heading3"/>
      </w:pPr>
      <w:bookmarkStart w:id="68" w:name="_Toc313368963"/>
    </w:p>
    <w:p w:rsidR="000C6004" w:rsidRPr="00944565" w:rsidRDefault="000C6004" w:rsidP="000C66D3">
      <w:pPr>
        <w:pStyle w:val="Heading3"/>
      </w:pPr>
      <w:r w:rsidRPr="00944565">
        <w:t>9.6.8. gr.</w:t>
      </w:r>
    </w:p>
    <w:p w:rsidR="000C6004" w:rsidRPr="000C6004" w:rsidRDefault="000C6004" w:rsidP="007E3F2D">
      <w:pPr>
        <w:pStyle w:val="Heading4"/>
      </w:pPr>
      <w:r w:rsidRPr="000C6004">
        <w:t>Veggir, loft og fastar innréttingar</w:t>
      </w:r>
      <w:bookmarkEnd w:id="68"/>
      <w:r w:rsidRPr="000C6004">
        <w:t>.</w:t>
      </w:r>
    </w:p>
    <w:p w:rsidR="000F60F4" w:rsidRDefault="00944732" w:rsidP="000F60F4">
      <w:r w:rsidRPr="00EE77B5">
        <w:rPr>
          <w:i/>
        </w:rPr>
        <w:t>Meginregl</w:t>
      </w:r>
      <w:r w:rsidR="00EE77B5" w:rsidRPr="00EE77B5">
        <w:rPr>
          <w:i/>
        </w:rPr>
        <w:t>ur</w:t>
      </w:r>
      <w:r w:rsidR="000F60F4" w:rsidRPr="00EE77B5">
        <w:rPr>
          <w:i/>
        </w:rPr>
        <w:t>:</w:t>
      </w:r>
      <w:r w:rsidR="00EE77B5">
        <w:t xml:space="preserve"> Eftirfarandi meginreglur gilda um byggingarefni í veggi, loft og fastar innréttingar:</w:t>
      </w:r>
    </w:p>
    <w:p w:rsidR="00EE77B5" w:rsidRDefault="000C6004" w:rsidP="00784E45">
      <w:pPr>
        <w:pStyle w:val="ListParagraph"/>
        <w:numPr>
          <w:ilvl w:val="0"/>
          <w:numId w:val="21"/>
        </w:numPr>
        <w:jc w:val="both"/>
        <w:rPr>
          <w:sz w:val="21"/>
          <w:szCs w:val="21"/>
        </w:rPr>
      </w:pPr>
      <w:r w:rsidRPr="00EE77B5">
        <w:rPr>
          <w:sz w:val="21"/>
          <w:szCs w:val="21"/>
        </w:rPr>
        <w:t>Kröfur til yfirborðsflokkunar byggingarefna skulu taka mið af þeirri hættu sem þau geta skapað vegna reykmyndunar og útbreiðslu elds.</w:t>
      </w:r>
    </w:p>
    <w:p w:rsidR="00BD7261" w:rsidRPr="00EE77B5" w:rsidRDefault="001C2801" w:rsidP="00784E45">
      <w:pPr>
        <w:pStyle w:val="ListParagraph"/>
        <w:numPr>
          <w:ilvl w:val="0"/>
          <w:numId w:val="21"/>
        </w:numPr>
        <w:jc w:val="both"/>
        <w:rPr>
          <w:sz w:val="21"/>
          <w:szCs w:val="21"/>
        </w:rPr>
      </w:pPr>
      <w:r>
        <w:rPr>
          <w:sz w:val="21"/>
          <w:szCs w:val="21"/>
        </w:rPr>
        <w:t>Byggingarefni</w:t>
      </w:r>
      <w:r w:rsidR="000C6004" w:rsidRPr="00EE77B5">
        <w:rPr>
          <w:sz w:val="21"/>
          <w:szCs w:val="21"/>
        </w:rPr>
        <w:t xml:space="preserve"> skulu hafa þá brunaeiginleika að erfitt sé að kveikja í þeim, þau breiði hægt út eld og myndi takmarkaðan hita og reyk við bruna. Þau skulu ekki formbreytast við takmarkaðan bruna eða falla niður eða á annan hátt auka hættu fyrir fólk.</w:t>
      </w:r>
    </w:p>
    <w:p w:rsidR="00297822" w:rsidRPr="00EE77B5" w:rsidRDefault="00BD7261" w:rsidP="00784E45">
      <w:pPr>
        <w:pStyle w:val="ListParagraph"/>
        <w:numPr>
          <w:ilvl w:val="0"/>
          <w:numId w:val="21"/>
        </w:numPr>
        <w:jc w:val="both"/>
        <w:rPr>
          <w:sz w:val="21"/>
          <w:szCs w:val="21"/>
        </w:rPr>
      </w:pPr>
      <w:r w:rsidRPr="00EE77B5">
        <w:rPr>
          <w:sz w:val="21"/>
          <w:szCs w:val="21"/>
        </w:rPr>
        <w:lastRenderedPageBreak/>
        <w:t>Í flóttaleiðum bygginga skulu byggingarefni aðeins hafa mjög takmörkuð áhrif á brunahættu.</w:t>
      </w:r>
    </w:p>
    <w:p w:rsidR="007C4737" w:rsidRPr="005854B9" w:rsidRDefault="00297822" w:rsidP="00784E45">
      <w:pPr>
        <w:pStyle w:val="ListParagraph"/>
        <w:numPr>
          <w:ilvl w:val="0"/>
          <w:numId w:val="21"/>
        </w:numPr>
        <w:jc w:val="both"/>
        <w:rPr>
          <w:sz w:val="21"/>
          <w:szCs w:val="21"/>
        </w:rPr>
      </w:pPr>
      <w:r w:rsidRPr="00AB633C">
        <w:rPr>
          <w:sz w:val="21"/>
          <w:szCs w:val="21"/>
        </w:rPr>
        <w:t xml:space="preserve">Vegg- og loftfletir ofan við </w:t>
      </w:r>
      <w:r w:rsidR="001C2801" w:rsidRPr="005854B9">
        <w:rPr>
          <w:sz w:val="21"/>
          <w:szCs w:val="21"/>
        </w:rPr>
        <w:t xml:space="preserve">niðurhengd loft </w:t>
      </w:r>
      <w:r w:rsidRPr="005854B9">
        <w:rPr>
          <w:sz w:val="21"/>
          <w:szCs w:val="21"/>
        </w:rPr>
        <w:t>skulu vera skv. kröfum sem gilda fyrir viðkomandi rými.</w:t>
      </w:r>
      <w:r w:rsidR="007C4737" w:rsidRPr="005854B9" w:rsidDel="00DD5662">
        <w:rPr>
          <w:sz w:val="21"/>
          <w:szCs w:val="21"/>
        </w:rPr>
        <w:t xml:space="preserve"> </w:t>
      </w:r>
      <w:r w:rsidR="007C4737" w:rsidRPr="00AB633C" w:rsidDel="00DD5662">
        <w:rPr>
          <w:sz w:val="21"/>
          <w:szCs w:val="21"/>
        </w:rPr>
        <w:t>Allir brunahólfandi veggir skulu ná upp í gegnum</w:t>
      </w:r>
      <w:r w:rsidR="001C2801">
        <w:rPr>
          <w:sz w:val="21"/>
          <w:szCs w:val="21"/>
        </w:rPr>
        <w:t xml:space="preserve"> slík </w:t>
      </w:r>
      <w:r w:rsidR="001C2801" w:rsidRPr="00AB633C" w:rsidDel="00DD5662">
        <w:rPr>
          <w:sz w:val="21"/>
          <w:szCs w:val="21"/>
        </w:rPr>
        <w:t xml:space="preserve">loft </w:t>
      </w:r>
      <w:r w:rsidR="007C4737" w:rsidRPr="005854B9" w:rsidDel="00DD5662">
        <w:rPr>
          <w:sz w:val="21"/>
          <w:szCs w:val="21"/>
        </w:rPr>
        <w:t>að yfirliggjandi hæðaskilum eða þaki.</w:t>
      </w:r>
      <w:r w:rsidR="007C4737" w:rsidRPr="005854B9">
        <w:rPr>
          <w:sz w:val="21"/>
          <w:szCs w:val="21"/>
        </w:rPr>
        <w:t xml:space="preserve"> </w:t>
      </w:r>
    </w:p>
    <w:p w:rsidR="0060559D" w:rsidRPr="00EE77B5" w:rsidRDefault="0060559D" w:rsidP="00784E45">
      <w:pPr>
        <w:pStyle w:val="ListParagraph"/>
        <w:numPr>
          <w:ilvl w:val="0"/>
          <w:numId w:val="21"/>
        </w:numPr>
        <w:jc w:val="both"/>
        <w:rPr>
          <w:sz w:val="21"/>
          <w:szCs w:val="21"/>
        </w:rPr>
      </w:pPr>
      <w:r w:rsidRPr="00EE77B5" w:rsidDel="007C4737">
        <w:rPr>
          <w:sz w:val="21"/>
          <w:szCs w:val="21"/>
        </w:rPr>
        <w:t>Byggingarefni sem ekki nær að uppfylla kröfur til flokks D-s2,d0 má ekki nota óvarið í byggingar og skal það varið með klæðningu í flokki 1</w:t>
      </w:r>
      <w:r w:rsidRPr="00EE77B5">
        <w:rPr>
          <w:sz w:val="21"/>
          <w:szCs w:val="21"/>
        </w:rPr>
        <w:t>.</w:t>
      </w:r>
    </w:p>
    <w:p w:rsidR="00EE77B5" w:rsidRDefault="00944732" w:rsidP="00EE77B5">
      <w:r w:rsidRPr="00EE77B5">
        <w:rPr>
          <w:i/>
          <w:szCs w:val="21"/>
        </w:rPr>
        <w:t>Viðmiðunarreglur</w:t>
      </w:r>
      <w:r w:rsidR="00297822" w:rsidRPr="00EE77B5">
        <w:rPr>
          <w:szCs w:val="21"/>
        </w:rPr>
        <w:t>:</w:t>
      </w:r>
      <w:r w:rsidR="00EE77B5" w:rsidRPr="00EE77B5">
        <w:rPr>
          <w:szCs w:val="21"/>
        </w:rPr>
        <w:t xml:space="preserve"> Eftirfarandi viðmiðunarreglur gilda um byggingarefni</w:t>
      </w:r>
      <w:r w:rsidR="00EE77B5" w:rsidRPr="00EE77B5">
        <w:t xml:space="preserve"> </w:t>
      </w:r>
      <w:r w:rsidR="001C2801">
        <w:t xml:space="preserve">í </w:t>
      </w:r>
      <w:r w:rsidR="00EE77B5">
        <w:t>veggi, loft og fastar innréttingar:</w:t>
      </w:r>
    </w:p>
    <w:p w:rsidR="000C6004" w:rsidRDefault="000C6004" w:rsidP="00784E45">
      <w:pPr>
        <w:pStyle w:val="ListParagraph"/>
        <w:numPr>
          <w:ilvl w:val="0"/>
          <w:numId w:val="22"/>
        </w:numPr>
        <w:jc w:val="both"/>
        <w:rPr>
          <w:sz w:val="21"/>
          <w:szCs w:val="21"/>
        </w:rPr>
      </w:pPr>
      <w:r w:rsidRPr="00EE77B5">
        <w:rPr>
          <w:sz w:val="21"/>
          <w:szCs w:val="21"/>
        </w:rPr>
        <w:t>Loft- og veggklæðningar innanhúss skulu vera í flokki 1</w:t>
      </w:r>
      <w:r w:rsidR="007C4737" w:rsidRPr="00EE77B5">
        <w:rPr>
          <w:sz w:val="21"/>
          <w:szCs w:val="21"/>
        </w:rPr>
        <w:t>, K</w:t>
      </w:r>
      <w:r w:rsidR="007C4737" w:rsidRPr="00EE77B5">
        <w:rPr>
          <w:sz w:val="21"/>
          <w:szCs w:val="21"/>
          <w:vertAlign w:val="subscript"/>
        </w:rPr>
        <w:t>2</w:t>
      </w:r>
      <w:r w:rsidR="007C4737" w:rsidRPr="00EE77B5">
        <w:rPr>
          <w:sz w:val="21"/>
          <w:szCs w:val="21"/>
        </w:rPr>
        <w:t>10 B-s1,d0</w:t>
      </w:r>
      <w:r w:rsidR="00B10E46" w:rsidRPr="00EE77B5">
        <w:rPr>
          <w:sz w:val="21"/>
          <w:szCs w:val="21"/>
        </w:rPr>
        <w:t>.</w:t>
      </w:r>
      <w:r w:rsidRPr="00EE77B5">
        <w:rPr>
          <w:sz w:val="21"/>
          <w:szCs w:val="21"/>
        </w:rPr>
        <w:t xml:space="preserve"> </w:t>
      </w:r>
      <w:r w:rsidR="001C2801">
        <w:rPr>
          <w:sz w:val="21"/>
          <w:szCs w:val="21"/>
        </w:rPr>
        <w:t>N</w:t>
      </w:r>
      <w:r w:rsidR="001C2801" w:rsidRPr="00EE77B5">
        <w:rPr>
          <w:sz w:val="21"/>
          <w:szCs w:val="21"/>
        </w:rPr>
        <w:t xml:space="preserve">ota </w:t>
      </w:r>
      <w:r w:rsidRPr="00EE77B5">
        <w:rPr>
          <w:sz w:val="21"/>
          <w:szCs w:val="21"/>
        </w:rPr>
        <w:t>má klæðningu í flokki 2 í allt að tveggja hæða húsum</w:t>
      </w:r>
      <w:r w:rsidR="001C2801" w:rsidRPr="001C2801">
        <w:rPr>
          <w:sz w:val="21"/>
          <w:szCs w:val="21"/>
        </w:rPr>
        <w:t xml:space="preserve"> </w:t>
      </w:r>
      <w:r w:rsidR="001C2801">
        <w:rPr>
          <w:sz w:val="21"/>
          <w:szCs w:val="21"/>
        </w:rPr>
        <w:t>í</w:t>
      </w:r>
      <w:r w:rsidR="001C2801" w:rsidRPr="00EE77B5">
        <w:rPr>
          <w:sz w:val="21"/>
          <w:szCs w:val="21"/>
        </w:rPr>
        <w:t xml:space="preserve"> notkunarflokki 3</w:t>
      </w:r>
      <w:r w:rsidRPr="00EE77B5">
        <w:rPr>
          <w:sz w:val="21"/>
          <w:szCs w:val="21"/>
        </w:rPr>
        <w:t xml:space="preserve">. Veggklæðningar </w:t>
      </w:r>
      <w:r w:rsidR="00AB633C" w:rsidRPr="00EE77B5">
        <w:rPr>
          <w:sz w:val="21"/>
          <w:szCs w:val="21"/>
        </w:rPr>
        <w:t xml:space="preserve">mega </w:t>
      </w:r>
      <w:r w:rsidR="00AB633C">
        <w:rPr>
          <w:sz w:val="21"/>
          <w:szCs w:val="21"/>
        </w:rPr>
        <w:t>jafnfr</w:t>
      </w:r>
      <w:r w:rsidR="00823BD9">
        <w:rPr>
          <w:sz w:val="21"/>
          <w:szCs w:val="21"/>
        </w:rPr>
        <w:t>a</w:t>
      </w:r>
      <w:r w:rsidR="00AB633C">
        <w:rPr>
          <w:sz w:val="21"/>
          <w:szCs w:val="21"/>
        </w:rPr>
        <w:t xml:space="preserve">mt </w:t>
      </w:r>
      <w:r w:rsidR="00AB633C" w:rsidRPr="00EE77B5">
        <w:rPr>
          <w:sz w:val="21"/>
          <w:szCs w:val="21"/>
        </w:rPr>
        <w:t>vera í flokki 2</w:t>
      </w:r>
      <w:r w:rsidR="00AB633C">
        <w:rPr>
          <w:sz w:val="21"/>
          <w:szCs w:val="21"/>
        </w:rPr>
        <w:t xml:space="preserve"> </w:t>
      </w:r>
      <w:r w:rsidRPr="00EE77B5">
        <w:rPr>
          <w:sz w:val="21"/>
          <w:szCs w:val="21"/>
        </w:rPr>
        <w:t xml:space="preserve">í </w:t>
      </w:r>
      <w:r w:rsidR="00AB633C">
        <w:rPr>
          <w:sz w:val="21"/>
          <w:szCs w:val="21"/>
        </w:rPr>
        <w:t>mannvirkjum</w:t>
      </w:r>
      <w:r w:rsidR="002E1FB0" w:rsidRPr="002E1FB0">
        <w:rPr>
          <w:sz w:val="21"/>
          <w:szCs w:val="21"/>
        </w:rPr>
        <w:t xml:space="preserve"> </w:t>
      </w:r>
      <w:r w:rsidR="002E1FB0">
        <w:rPr>
          <w:sz w:val="21"/>
          <w:szCs w:val="21"/>
        </w:rPr>
        <w:t xml:space="preserve">í </w:t>
      </w:r>
      <w:r w:rsidR="002E1FB0" w:rsidRPr="00EE77B5">
        <w:rPr>
          <w:sz w:val="21"/>
          <w:szCs w:val="21"/>
        </w:rPr>
        <w:t>notkunarflokki 1</w:t>
      </w:r>
      <w:r w:rsidR="001C2801">
        <w:rPr>
          <w:sz w:val="21"/>
          <w:szCs w:val="21"/>
        </w:rPr>
        <w:t xml:space="preserve">, </w:t>
      </w:r>
      <w:r w:rsidR="001C2801" w:rsidRPr="00EE77B5">
        <w:rPr>
          <w:sz w:val="21"/>
          <w:szCs w:val="21"/>
        </w:rPr>
        <w:t>minni en 200 m</w:t>
      </w:r>
      <w:r w:rsidR="001C2801" w:rsidRPr="00EE77B5">
        <w:rPr>
          <w:sz w:val="21"/>
          <w:szCs w:val="21"/>
          <w:vertAlign w:val="superscript"/>
        </w:rPr>
        <w:t>2</w:t>
      </w:r>
      <w:r w:rsidR="001C2801">
        <w:rPr>
          <w:sz w:val="21"/>
          <w:szCs w:val="21"/>
        </w:rPr>
        <w:t xml:space="preserve">, </w:t>
      </w:r>
      <w:r w:rsidR="00B10E46" w:rsidRPr="00EE77B5">
        <w:rPr>
          <w:sz w:val="21"/>
          <w:szCs w:val="21"/>
        </w:rPr>
        <w:t xml:space="preserve">og í </w:t>
      </w:r>
      <w:r w:rsidR="001C2801" w:rsidRPr="00EE77B5">
        <w:rPr>
          <w:sz w:val="21"/>
          <w:szCs w:val="21"/>
        </w:rPr>
        <w:t>s</w:t>
      </w:r>
      <w:r w:rsidR="001C2801">
        <w:rPr>
          <w:sz w:val="21"/>
          <w:szCs w:val="21"/>
        </w:rPr>
        <w:t>ölum,</w:t>
      </w:r>
      <w:r w:rsidR="001C2801" w:rsidRPr="00EE77B5">
        <w:rPr>
          <w:sz w:val="21"/>
          <w:szCs w:val="21"/>
        </w:rPr>
        <w:t xml:space="preserve"> minni en 100 m²</w:t>
      </w:r>
      <w:r w:rsidR="001C2801">
        <w:rPr>
          <w:sz w:val="21"/>
          <w:szCs w:val="21"/>
        </w:rPr>
        <w:t xml:space="preserve">, </w:t>
      </w:r>
      <w:r w:rsidRPr="00EE77B5">
        <w:rPr>
          <w:sz w:val="21"/>
          <w:szCs w:val="21"/>
        </w:rPr>
        <w:t xml:space="preserve">í </w:t>
      </w:r>
      <w:r w:rsidR="00AB633C">
        <w:rPr>
          <w:sz w:val="21"/>
          <w:szCs w:val="21"/>
        </w:rPr>
        <w:t>mannvirkjum</w:t>
      </w:r>
      <w:r w:rsidR="001C2801">
        <w:rPr>
          <w:sz w:val="21"/>
          <w:szCs w:val="21"/>
        </w:rPr>
        <w:t xml:space="preserve"> í </w:t>
      </w:r>
      <w:r w:rsidRPr="00EE77B5">
        <w:rPr>
          <w:sz w:val="21"/>
          <w:szCs w:val="21"/>
        </w:rPr>
        <w:t>notkunarflokki 2.</w:t>
      </w:r>
    </w:p>
    <w:p w:rsidR="00DF2249" w:rsidRPr="00EE77B5" w:rsidRDefault="00DF2249" w:rsidP="00784E45">
      <w:pPr>
        <w:pStyle w:val="ListParagraph"/>
        <w:numPr>
          <w:ilvl w:val="0"/>
          <w:numId w:val="22"/>
        </w:numPr>
        <w:jc w:val="both"/>
        <w:rPr>
          <w:sz w:val="21"/>
          <w:szCs w:val="21"/>
        </w:rPr>
      </w:pPr>
      <w:r w:rsidRPr="00745C98">
        <w:rPr>
          <w:sz w:val="21"/>
          <w:szCs w:val="21"/>
        </w:rPr>
        <w:t>Bílgeymslur við íbúðarhús í notkunarflokki 3 skulu vera með loft- og veggklæðningum í flokki 1.</w:t>
      </w:r>
    </w:p>
    <w:p w:rsidR="000C6004" w:rsidRPr="00EE77B5" w:rsidRDefault="00AB633C" w:rsidP="00784E45">
      <w:pPr>
        <w:pStyle w:val="ListParagraph"/>
        <w:numPr>
          <w:ilvl w:val="0"/>
          <w:numId w:val="22"/>
        </w:numPr>
        <w:jc w:val="both"/>
        <w:rPr>
          <w:sz w:val="21"/>
          <w:szCs w:val="21"/>
        </w:rPr>
      </w:pPr>
      <w:r>
        <w:rPr>
          <w:sz w:val="21"/>
          <w:szCs w:val="21"/>
        </w:rPr>
        <w:t xml:space="preserve">Niðurhengd </w:t>
      </w:r>
      <w:r w:rsidR="000C6004" w:rsidRPr="00EE77B5">
        <w:rPr>
          <w:sz w:val="21"/>
          <w:szCs w:val="21"/>
        </w:rPr>
        <w:t xml:space="preserve">loft </w:t>
      </w:r>
      <w:r>
        <w:rPr>
          <w:sz w:val="21"/>
          <w:szCs w:val="21"/>
        </w:rPr>
        <w:t xml:space="preserve">og </w:t>
      </w:r>
      <w:r w:rsidRPr="00EE77B5">
        <w:rPr>
          <w:sz w:val="21"/>
          <w:szCs w:val="21"/>
        </w:rPr>
        <w:t xml:space="preserve">upphengikerfi </w:t>
      </w:r>
      <w:r w:rsidR="000C6004" w:rsidRPr="00EE77B5">
        <w:rPr>
          <w:sz w:val="21"/>
          <w:szCs w:val="21"/>
        </w:rPr>
        <w:t xml:space="preserve">skulu vera úr efnum sem uppfylla kröfu um B-s1,d0. </w:t>
      </w:r>
    </w:p>
    <w:p w:rsidR="000C6004" w:rsidRPr="00EE77B5" w:rsidRDefault="000C6004" w:rsidP="00784E45">
      <w:pPr>
        <w:pStyle w:val="ListParagraph"/>
        <w:numPr>
          <w:ilvl w:val="0"/>
          <w:numId w:val="22"/>
        </w:numPr>
        <w:jc w:val="both"/>
        <w:rPr>
          <w:sz w:val="21"/>
          <w:szCs w:val="21"/>
        </w:rPr>
      </w:pPr>
      <w:r w:rsidRPr="00EE77B5">
        <w:rPr>
          <w:sz w:val="21"/>
          <w:szCs w:val="21"/>
        </w:rPr>
        <w:t>Hljóðeinangrunarbúnaður sem hengdur er neðan á loft skal að vera úr efnum sem uppfylla kröfu um B-s1,d0.</w:t>
      </w:r>
    </w:p>
    <w:p w:rsidR="000C6004" w:rsidRPr="00EE77B5" w:rsidRDefault="000C6004" w:rsidP="00784E45">
      <w:pPr>
        <w:pStyle w:val="ListParagraph"/>
        <w:numPr>
          <w:ilvl w:val="0"/>
          <w:numId w:val="22"/>
        </w:numPr>
        <w:jc w:val="both"/>
        <w:rPr>
          <w:sz w:val="21"/>
          <w:szCs w:val="21"/>
        </w:rPr>
      </w:pPr>
      <w:r w:rsidRPr="00EE77B5">
        <w:rPr>
          <w:sz w:val="21"/>
          <w:szCs w:val="21"/>
        </w:rPr>
        <w:t>Sé hætta á að hitastig byggingarefna fari yfir 80°C skal að lágmarki nota efni í flokki A2-s1,d0.</w:t>
      </w:r>
    </w:p>
    <w:p w:rsidR="000C6004" w:rsidRPr="00EE77B5" w:rsidDel="007C4737" w:rsidRDefault="000C6004" w:rsidP="00784E45">
      <w:pPr>
        <w:pStyle w:val="ListParagraph"/>
        <w:numPr>
          <w:ilvl w:val="0"/>
          <w:numId w:val="22"/>
        </w:numPr>
        <w:jc w:val="both"/>
        <w:rPr>
          <w:sz w:val="21"/>
          <w:szCs w:val="21"/>
        </w:rPr>
      </w:pPr>
      <w:r w:rsidRPr="00EE77B5" w:rsidDel="007C4737">
        <w:rPr>
          <w:sz w:val="21"/>
          <w:szCs w:val="21"/>
        </w:rPr>
        <w:t>Óheimilt er að nota byggingarefni sem ekki uppfylla kröfu um D-s2,d0 sem fasta loft- eða veggskreytingu.</w:t>
      </w:r>
    </w:p>
    <w:p w:rsidR="000C6004" w:rsidRPr="00F74E27" w:rsidRDefault="000C6004" w:rsidP="00444E77">
      <w:pPr>
        <w:rPr>
          <w:sz w:val="19"/>
          <w:szCs w:val="19"/>
        </w:rPr>
      </w:pPr>
    </w:p>
    <w:p w:rsidR="000C6004" w:rsidRPr="00944565" w:rsidRDefault="000C6004" w:rsidP="000C66D3">
      <w:pPr>
        <w:pStyle w:val="Heading3"/>
      </w:pPr>
      <w:bookmarkStart w:id="69" w:name="_Toc313368965"/>
      <w:r w:rsidRPr="00944565">
        <w:t>9.6.</w:t>
      </w:r>
      <w:r w:rsidR="00023A77">
        <w:t>9</w:t>
      </w:r>
      <w:r w:rsidRPr="00944565">
        <w:t>. gr.</w:t>
      </w:r>
    </w:p>
    <w:p w:rsidR="000C6004" w:rsidRPr="000C6004" w:rsidRDefault="000C6004" w:rsidP="007E3F2D">
      <w:pPr>
        <w:pStyle w:val="Heading4"/>
      </w:pPr>
      <w:r w:rsidRPr="000C6004">
        <w:t>Gólfefni</w:t>
      </w:r>
      <w:bookmarkEnd w:id="69"/>
      <w:r w:rsidRPr="000C6004">
        <w:t>.</w:t>
      </w:r>
    </w:p>
    <w:p w:rsidR="000C6004" w:rsidRPr="000C6004" w:rsidRDefault="00944732" w:rsidP="00EE77B5">
      <w:r w:rsidRPr="00EE77B5">
        <w:rPr>
          <w:i/>
        </w:rPr>
        <w:t>Meginregl</w:t>
      </w:r>
      <w:r w:rsidR="00EE77B5" w:rsidRPr="00EE77B5">
        <w:rPr>
          <w:i/>
        </w:rPr>
        <w:t>ur</w:t>
      </w:r>
      <w:r w:rsidR="000F60F4" w:rsidRPr="00AF33A9">
        <w:t>:</w:t>
      </w:r>
      <w:r w:rsidR="00EE77B5">
        <w:t xml:space="preserve"> </w:t>
      </w:r>
      <w:r w:rsidR="000C6004" w:rsidRPr="000C6004">
        <w:t>Gólfefni í byggingum skulu hafa mjög takmörkuð áhrif á brunahættu.</w:t>
      </w:r>
      <w:r w:rsidR="00A13450" w:rsidRPr="000C6004">
        <w:t xml:space="preserve"> </w:t>
      </w:r>
      <w:r w:rsidR="00412F9F" w:rsidRPr="000C6004">
        <w:t>Gólfefni í stigahúsum 3 skulu vera í flokki A1</w:t>
      </w:r>
      <w:r w:rsidR="00412F9F" w:rsidRPr="000C6004">
        <w:rPr>
          <w:vertAlign w:val="subscript"/>
        </w:rPr>
        <w:t>fl</w:t>
      </w:r>
      <w:r w:rsidR="00412F9F">
        <w:rPr>
          <w:vertAlign w:val="subscript"/>
        </w:rPr>
        <w:t>.</w:t>
      </w:r>
      <w:r w:rsidR="00412F9F" w:rsidRPr="00A13450">
        <w:t xml:space="preserve"> </w:t>
      </w:r>
      <w:r w:rsidR="00A13450" w:rsidRPr="000C6004">
        <w:t>Gólfefni í rýmum með mikla eldhættu, í kyndiklefum og annarsstaðar þar sem unnið er með eldfim efni skulu vera í flokki A1</w:t>
      </w:r>
      <w:r w:rsidR="00A13450" w:rsidRPr="000C6004">
        <w:rPr>
          <w:vertAlign w:val="subscript"/>
        </w:rPr>
        <w:t>fl</w:t>
      </w:r>
      <w:r w:rsidR="00A13450" w:rsidRPr="000C6004">
        <w:t xml:space="preserve"> og þannig gerð að ekki sé hætta á neistamyndun t.d. vegna stöðurafmagns.</w:t>
      </w:r>
    </w:p>
    <w:p w:rsidR="000C6004" w:rsidRPr="000C6004" w:rsidRDefault="00944732" w:rsidP="00444E77">
      <w:r w:rsidRPr="00EE77B5">
        <w:rPr>
          <w:i/>
        </w:rPr>
        <w:t>Viðmiðunarreglur</w:t>
      </w:r>
      <w:r w:rsidR="00316845" w:rsidRPr="00AF33A9">
        <w:t>:</w:t>
      </w:r>
      <w:r w:rsidR="00EE77B5">
        <w:t xml:space="preserve"> </w:t>
      </w:r>
      <w:r w:rsidR="000C6004" w:rsidRPr="000C6004">
        <w:t>Gólfefni skal vera í flokki D</w:t>
      </w:r>
      <w:r w:rsidR="000C6004" w:rsidRPr="000C6004">
        <w:rPr>
          <w:vertAlign w:val="subscript"/>
        </w:rPr>
        <w:t>fl</w:t>
      </w:r>
      <w:r w:rsidR="000C6004" w:rsidRPr="000C6004">
        <w:t>-s1. Gólfefni í stigahúsum 1 og 2 í notkunarflokki 3 skulu</w:t>
      </w:r>
      <w:r w:rsidR="009719AD">
        <w:t xml:space="preserve"> </w:t>
      </w:r>
      <w:r w:rsidR="000C6004" w:rsidRPr="000C6004">
        <w:t>vera í flokki C</w:t>
      </w:r>
      <w:r w:rsidR="000C6004" w:rsidRPr="000C6004">
        <w:rPr>
          <w:vertAlign w:val="subscript"/>
        </w:rPr>
        <w:t>fl</w:t>
      </w:r>
      <w:r w:rsidR="000C6004" w:rsidRPr="000C6004">
        <w:t xml:space="preserve">-s1. </w:t>
      </w:r>
    </w:p>
    <w:p w:rsidR="000C6004" w:rsidRPr="00F74E27" w:rsidRDefault="000C6004" w:rsidP="00444E77">
      <w:pPr>
        <w:rPr>
          <w:sz w:val="19"/>
          <w:szCs w:val="19"/>
        </w:rPr>
      </w:pPr>
    </w:p>
    <w:p w:rsidR="000C6004" w:rsidRPr="00944565" w:rsidRDefault="000C6004" w:rsidP="000C66D3">
      <w:pPr>
        <w:pStyle w:val="Heading3"/>
      </w:pPr>
      <w:bookmarkStart w:id="70" w:name="_Toc313368966"/>
      <w:r w:rsidRPr="00944565">
        <w:t>9.6.</w:t>
      </w:r>
      <w:r w:rsidR="00023A77" w:rsidRPr="00944565">
        <w:t>1</w:t>
      </w:r>
      <w:r w:rsidR="00023A77">
        <w:t>0</w:t>
      </w:r>
      <w:r w:rsidRPr="00944565">
        <w:t>. gr.</w:t>
      </w:r>
    </w:p>
    <w:p w:rsidR="00496FBE" w:rsidRPr="00496FBE" w:rsidRDefault="00496FBE" w:rsidP="007E3F2D">
      <w:pPr>
        <w:pStyle w:val="Heading4"/>
      </w:pPr>
      <w:r w:rsidRPr="00496FBE">
        <w:t xml:space="preserve">Brunaeiginleikar einangrunar. </w:t>
      </w:r>
    </w:p>
    <w:bookmarkEnd w:id="70"/>
    <w:p w:rsidR="00612A54" w:rsidRPr="003118EA" w:rsidRDefault="00944732" w:rsidP="00612A54">
      <w:r w:rsidRPr="00A158E4">
        <w:rPr>
          <w:i/>
        </w:rPr>
        <w:t>Meginregl</w:t>
      </w:r>
      <w:r w:rsidR="00A158E4" w:rsidRPr="00A158E4">
        <w:rPr>
          <w:i/>
        </w:rPr>
        <w:t>ur</w:t>
      </w:r>
      <w:r w:rsidR="000F60F4" w:rsidRPr="00A158E4">
        <w:rPr>
          <w:i/>
        </w:rPr>
        <w:t>:</w:t>
      </w:r>
      <w:r w:rsidR="00A158E4">
        <w:t xml:space="preserve"> </w:t>
      </w:r>
      <w:r w:rsidR="0073498E" w:rsidRPr="000C6004">
        <w:t>Röraeinangrun í byggingum skal ekki auka brunahættu umfram aðrar klæðningar í rýminu.</w:t>
      </w:r>
      <w:r w:rsidR="00A158E4">
        <w:t xml:space="preserve"> </w:t>
      </w:r>
      <w:r w:rsidR="00612A54" w:rsidRPr="00612A54">
        <w:t xml:space="preserve">Einangrunarefni húsa </w:t>
      </w:r>
      <w:r w:rsidR="00612A54">
        <w:t>og tæknibúnaðar skal</w:t>
      </w:r>
      <w:r w:rsidR="00612A54" w:rsidRPr="00612A54">
        <w:t xml:space="preserve"> vera óbrennanleg</w:t>
      </w:r>
      <w:r w:rsidR="00A36BF4">
        <w:t>t</w:t>
      </w:r>
      <w:r w:rsidR="00612A54" w:rsidRPr="00612A54">
        <w:t xml:space="preserve"> nema í eftirtöldum rýmum eða með eftirfarandi undantekningum:</w:t>
      </w:r>
      <w:r w:rsidR="00DF60FD" w:rsidRPr="003118EA">
        <w:t xml:space="preserve"> </w:t>
      </w:r>
    </w:p>
    <w:p w:rsidR="00612A54" w:rsidRPr="003118EA" w:rsidRDefault="00DF60FD" w:rsidP="00090EF4">
      <w:pPr>
        <w:pStyle w:val="ListParagraph"/>
        <w:numPr>
          <w:ilvl w:val="0"/>
          <w:numId w:val="68"/>
        </w:numPr>
        <w:rPr>
          <w:rFonts w:ascii="Times" w:eastAsia="Times New Roman" w:hAnsi="Times" w:cs="Times New Roman"/>
          <w:noProof/>
          <w:sz w:val="21"/>
          <w:szCs w:val="24"/>
        </w:rPr>
      </w:pPr>
      <w:r w:rsidRPr="003118EA">
        <w:rPr>
          <w:rFonts w:ascii="Times" w:eastAsia="Times New Roman" w:hAnsi="Times" w:cs="Times New Roman"/>
          <w:noProof/>
          <w:sz w:val="21"/>
          <w:szCs w:val="24"/>
        </w:rPr>
        <w:t>Undir steyptum gólfplötum á fyllingu.</w:t>
      </w:r>
    </w:p>
    <w:p w:rsidR="00612A54" w:rsidRPr="003118EA" w:rsidRDefault="00DF60FD" w:rsidP="00090EF4">
      <w:pPr>
        <w:pStyle w:val="ListParagraph"/>
        <w:numPr>
          <w:ilvl w:val="0"/>
          <w:numId w:val="68"/>
        </w:numPr>
        <w:rPr>
          <w:rFonts w:ascii="Times" w:eastAsia="Times New Roman" w:hAnsi="Times" w:cs="Times New Roman"/>
          <w:noProof/>
          <w:sz w:val="21"/>
          <w:szCs w:val="24"/>
        </w:rPr>
      </w:pPr>
      <w:r w:rsidRPr="003118EA">
        <w:rPr>
          <w:rFonts w:ascii="Times" w:eastAsia="Times New Roman" w:hAnsi="Times" w:cs="Times New Roman"/>
          <w:noProof/>
          <w:sz w:val="21"/>
          <w:szCs w:val="24"/>
        </w:rPr>
        <w:t>Í útveggjum á undirlagi úr steinsteypu eða öðru jafngóðu óbrennanlegu efni þar sem einangrunin er klædd af með klæðningu í flokki 1 sem liggur þétt að einangruninni. Ekkert holrúm má vera í slíkum vegg.</w:t>
      </w:r>
    </w:p>
    <w:p w:rsidR="00612A54" w:rsidRPr="003118EA" w:rsidRDefault="00DF60FD" w:rsidP="00090EF4">
      <w:pPr>
        <w:pStyle w:val="ListParagraph"/>
        <w:numPr>
          <w:ilvl w:val="0"/>
          <w:numId w:val="68"/>
        </w:numPr>
        <w:rPr>
          <w:rFonts w:ascii="Times" w:eastAsia="Times New Roman" w:hAnsi="Times" w:cs="Times New Roman"/>
          <w:noProof/>
          <w:sz w:val="21"/>
          <w:szCs w:val="24"/>
        </w:rPr>
      </w:pPr>
      <w:r w:rsidRPr="003118EA">
        <w:rPr>
          <w:rFonts w:ascii="Times" w:eastAsia="Times New Roman" w:hAnsi="Times" w:cs="Times New Roman"/>
          <w:noProof/>
          <w:sz w:val="21"/>
          <w:szCs w:val="24"/>
        </w:rPr>
        <w:t>Nota má stálklæddar húseiningar sem uppfylla ákvæði ÍST EN 14509 með brennanlegri einangrun í þök og veggi einnar hæðar húsa í notkunarflokkum 1 og 2 þar sem rökstutt er að slíkt sé talið hættulítið. Slíkar einingar skulu uppfylla að lágmarki flokk C-s2,d0 og mega ekki vera með einangrun sem bráðnar við hita.</w:t>
      </w:r>
    </w:p>
    <w:p w:rsidR="00612A54" w:rsidRPr="003118EA" w:rsidRDefault="00DF60FD" w:rsidP="00090EF4">
      <w:pPr>
        <w:pStyle w:val="ListParagraph"/>
        <w:numPr>
          <w:ilvl w:val="0"/>
          <w:numId w:val="68"/>
        </w:numPr>
        <w:rPr>
          <w:rFonts w:ascii="Times" w:eastAsia="Times New Roman" w:hAnsi="Times" w:cs="Times New Roman"/>
          <w:noProof/>
          <w:sz w:val="21"/>
          <w:szCs w:val="24"/>
        </w:rPr>
      </w:pPr>
      <w:r w:rsidRPr="003118EA">
        <w:rPr>
          <w:rFonts w:ascii="Times" w:eastAsia="Times New Roman" w:hAnsi="Times" w:cs="Times New Roman"/>
          <w:noProof/>
          <w:sz w:val="21"/>
          <w:szCs w:val="24"/>
        </w:rPr>
        <w:t>Nota má brennanlega einangrun ofan á steypta þakplötu utanhúss enda komi þakklæðning í flokki B(roof) (t2) ofan á einangrunina.</w:t>
      </w:r>
      <w:r w:rsidR="00A36B26">
        <w:rPr>
          <w:rFonts w:ascii="Times" w:eastAsia="Times New Roman" w:hAnsi="Times" w:cs="Times New Roman"/>
          <w:noProof/>
          <w:sz w:val="21"/>
          <w:szCs w:val="24"/>
        </w:rPr>
        <w:t xml:space="preserve"> </w:t>
      </w:r>
      <w:r w:rsidRPr="003118EA">
        <w:rPr>
          <w:rFonts w:ascii="Times" w:eastAsia="Times New Roman" w:hAnsi="Times" w:cs="Times New Roman"/>
          <w:noProof/>
          <w:sz w:val="21"/>
          <w:szCs w:val="24"/>
        </w:rPr>
        <w:t xml:space="preserve">Brennanlega einangrun má ekki nota í léttbyggð þök eða veggi eða óvarða ofan á steypta loftplötu að þakrými. </w:t>
      </w:r>
    </w:p>
    <w:p w:rsidR="0082435E" w:rsidRPr="0082435E" w:rsidRDefault="00944732" w:rsidP="0082435E">
      <w:r w:rsidRPr="00A158E4">
        <w:rPr>
          <w:i/>
        </w:rPr>
        <w:t>Viðmiðunarreglur</w:t>
      </w:r>
      <w:r w:rsidR="0082435E" w:rsidRPr="00A158E4">
        <w:rPr>
          <w:i/>
        </w:rPr>
        <w:t>:</w:t>
      </w:r>
      <w:r w:rsidR="00A158E4">
        <w:t xml:space="preserve"> Eftirfarandi viðmiðunarreglur gilda um brunaeiginleika einangrunar:</w:t>
      </w:r>
    </w:p>
    <w:p w:rsidR="0064121C" w:rsidRPr="00A158E4" w:rsidRDefault="000C6004" w:rsidP="00784E45">
      <w:pPr>
        <w:pStyle w:val="ListParagraph"/>
        <w:numPr>
          <w:ilvl w:val="0"/>
          <w:numId w:val="23"/>
        </w:numPr>
        <w:jc w:val="both"/>
        <w:rPr>
          <w:sz w:val="21"/>
          <w:szCs w:val="21"/>
        </w:rPr>
      </w:pPr>
      <w:r w:rsidRPr="00A158E4">
        <w:rPr>
          <w:sz w:val="21"/>
          <w:szCs w:val="21"/>
        </w:rPr>
        <w:t>Röraeinangrun skal  vera úr óbrennanlegum efnum, A2</w:t>
      </w:r>
      <w:r w:rsidR="00DF60FD" w:rsidRPr="00A158E4">
        <w:rPr>
          <w:sz w:val="21"/>
          <w:szCs w:val="21"/>
        </w:rPr>
        <w:t>L</w:t>
      </w:r>
      <w:r w:rsidRPr="00A158E4">
        <w:rPr>
          <w:sz w:val="21"/>
          <w:szCs w:val="21"/>
        </w:rPr>
        <w:t xml:space="preserve">-s1,d0.  </w:t>
      </w:r>
      <w:r w:rsidR="0064121C" w:rsidRPr="00A158E4">
        <w:rPr>
          <w:sz w:val="21"/>
          <w:szCs w:val="21"/>
        </w:rPr>
        <w:t xml:space="preserve">Yfir </w:t>
      </w:r>
      <w:r w:rsidR="00A36B26">
        <w:rPr>
          <w:sz w:val="21"/>
          <w:szCs w:val="21"/>
        </w:rPr>
        <w:t>niðurhengdum</w:t>
      </w:r>
      <w:r w:rsidR="00A36B26" w:rsidRPr="00A158E4">
        <w:rPr>
          <w:sz w:val="21"/>
          <w:szCs w:val="21"/>
        </w:rPr>
        <w:t xml:space="preserve"> </w:t>
      </w:r>
      <w:r w:rsidR="0064121C" w:rsidRPr="00A158E4">
        <w:rPr>
          <w:sz w:val="21"/>
          <w:szCs w:val="21"/>
        </w:rPr>
        <w:t xml:space="preserve">loftum í byggingum skal  nota </w:t>
      </w:r>
      <w:r w:rsidR="00383405" w:rsidRPr="00A158E4">
        <w:rPr>
          <w:sz w:val="21"/>
          <w:szCs w:val="21"/>
        </w:rPr>
        <w:t>röra</w:t>
      </w:r>
      <w:r w:rsidR="0064121C" w:rsidRPr="00A158E4">
        <w:rPr>
          <w:sz w:val="21"/>
          <w:szCs w:val="21"/>
        </w:rPr>
        <w:t>einangrun í flokki B</w:t>
      </w:r>
      <w:r w:rsidR="00DF60FD" w:rsidRPr="00A158E4">
        <w:rPr>
          <w:sz w:val="21"/>
          <w:szCs w:val="21"/>
        </w:rPr>
        <w:t>L</w:t>
      </w:r>
      <w:r w:rsidR="0064121C" w:rsidRPr="00A158E4">
        <w:rPr>
          <w:sz w:val="21"/>
          <w:szCs w:val="21"/>
        </w:rPr>
        <w:t>-s1, d0.</w:t>
      </w:r>
    </w:p>
    <w:p w:rsidR="000C6004" w:rsidRPr="00A158E4" w:rsidRDefault="000C6004" w:rsidP="00784E45">
      <w:pPr>
        <w:pStyle w:val="ListParagraph"/>
        <w:numPr>
          <w:ilvl w:val="0"/>
          <w:numId w:val="23"/>
        </w:numPr>
        <w:contextualSpacing/>
        <w:jc w:val="both"/>
        <w:rPr>
          <w:sz w:val="21"/>
          <w:szCs w:val="21"/>
        </w:rPr>
      </w:pPr>
      <w:r w:rsidRPr="00A158E4">
        <w:rPr>
          <w:sz w:val="21"/>
          <w:szCs w:val="21"/>
        </w:rPr>
        <w:t>Ef einungis er um að ræða röraeinangrun með litlu yfirborði, sem hefur ekki teljandi áhrif á brunahættu í rýminu, má nota röraeinangrun sem uppfyllir eftirfarandi skilyrði:</w:t>
      </w:r>
    </w:p>
    <w:p w:rsidR="000C6004" w:rsidRPr="00A158E4" w:rsidRDefault="000C6004" w:rsidP="00784E45">
      <w:pPr>
        <w:numPr>
          <w:ilvl w:val="0"/>
          <w:numId w:val="6"/>
        </w:numPr>
        <w:tabs>
          <w:tab w:val="clear" w:pos="397"/>
          <w:tab w:val="clear" w:pos="709"/>
          <w:tab w:val="left" w:pos="1134"/>
        </w:tabs>
        <w:ind w:left="1134"/>
        <w:contextualSpacing/>
        <w:rPr>
          <w:szCs w:val="21"/>
        </w:rPr>
      </w:pPr>
      <w:r w:rsidRPr="00A158E4">
        <w:rPr>
          <w:szCs w:val="21"/>
        </w:rPr>
        <w:lastRenderedPageBreak/>
        <w:t>B</w:t>
      </w:r>
      <w:r w:rsidR="00DF60FD" w:rsidRPr="00A158E4">
        <w:rPr>
          <w:szCs w:val="21"/>
        </w:rPr>
        <w:t>L</w:t>
      </w:r>
      <w:r w:rsidRPr="00A158E4">
        <w:rPr>
          <w:szCs w:val="21"/>
        </w:rPr>
        <w:t xml:space="preserve">-s1,d0 þegar </w:t>
      </w:r>
      <w:r w:rsidR="00DF60FD" w:rsidRPr="00A158E4">
        <w:rPr>
          <w:szCs w:val="21"/>
        </w:rPr>
        <w:t>yfirborð í næsta nág</w:t>
      </w:r>
      <w:r w:rsidRPr="00A158E4">
        <w:rPr>
          <w:szCs w:val="21"/>
        </w:rPr>
        <w:t>renni uppfyllir kröfuna B-s1,d0 (klæðning í flokki 1).</w:t>
      </w:r>
    </w:p>
    <w:p w:rsidR="000C6004" w:rsidRPr="00A158E4" w:rsidRDefault="00DF60FD" w:rsidP="00784E45">
      <w:pPr>
        <w:numPr>
          <w:ilvl w:val="0"/>
          <w:numId w:val="6"/>
        </w:numPr>
        <w:tabs>
          <w:tab w:val="clear" w:pos="397"/>
          <w:tab w:val="clear" w:pos="709"/>
          <w:tab w:val="left" w:pos="1134"/>
        </w:tabs>
        <w:ind w:left="1134"/>
        <w:contextualSpacing/>
        <w:rPr>
          <w:szCs w:val="21"/>
        </w:rPr>
      </w:pPr>
      <w:r w:rsidRPr="00A158E4">
        <w:rPr>
          <w:szCs w:val="21"/>
        </w:rPr>
        <w:t>DL</w:t>
      </w:r>
      <w:r w:rsidR="000C6004" w:rsidRPr="00A158E4">
        <w:rPr>
          <w:szCs w:val="21"/>
        </w:rPr>
        <w:t xml:space="preserve">-s2, d0 þegar </w:t>
      </w:r>
      <w:r w:rsidRPr="00A158E4">
        <w:rPr>
          <w:szCs w:val="21"/>
        </w:rPr>
        <w:t>yfirborð í næsta nágrenni uppfyllir kröfuna D-s2,d0 (klæðning í flokki 2).</w:t>
      </w:r>
    </w:p>
    <w:p w:rsidR="000C6004" w:rsidRPr="00A158E4" w:rsidRDefault="000C6004" w:rsidP="00784E45">
      <w:pPr>
        <w:pStyle w:val="ListParagraph"/>
        <w:numPr>
          <w:ilvl w:val="0"/>
          <w:numId w:val="23"/>
        </w:numPr>
        <w:contextualSpacing/>
        <w:jc w:val="both"/>
        <w:rPr>
          <w:sz w:val="21"/>
          <w:szCs w:val="21"/>
        </w:rPr>
      </w:pPr>
      <w:r w:rsidRPr="00A158E4">
        <w:rPr>
          <w:sz w:val="21"/>
          <w:szCs w:val="21"/>
        </w:rPr>
        <w:t>Röraeinangrun sem nær ekki flokki D</w:t>
      </w:r>
      <w:r w:rsidR="00DF60FD" w:rsidRPr="00A158E4">
        <w:rPr>
          <w:sz w:val="21"/>
          <w:szCs w:val="21"/>
        </w:rPr>
        <w:t>L</w:t>
      </w:r>
      <w:r w:rsidRPr="00A158E4">
        <w:rPr>
          <w:sz w:val="21"/>
          <w:szCs w:val="21"/>
        </w:rPr>
        <w:t>-s2, d0 má ekki nota óvarða í byggingum og skal hún varin með klæðningu í flokki 1 eða 2 eftir aðstæðum.</w:t>
      </w:r>
    </w:p>
    <w:p w:rsidR="008F4271" w:rsidRDefault="00DF60FD" w:rsidP="00A158E4">
      <w:pPr>
        <w:contextualSpacing/>
      </w:pPr>
      <w:r w:rsidRPr="003118EA">
        <w:t>Mannvirkjastofnun skal gefa út leiðbeiningar um framkvæmd þessarar greinar.</w:t>
      </w:r>
      <w:r w:rsidR="008F4271" w:rsidRPr="008F4271">
        <w:t xml:space="preserve"> </w:t>
      </w:r>
    </w:p>
    <w:p w:rsidR="00660E4D" w:rsidRDefault="00660E4D" w:rsidP="008F4271"/>
    <w:p w:rsidR="000C6004" w:rsidRPr="00944565" w:rsidRDefault="000C6004" w:rsidP="000C66D3">
      <w:pPr>
        <w:pStyle w:val="Heading3"/>
      </w:pPr>
      <w:bookmarkStart w:id="71" w:name="_Toc313368967"/>
      <w:r w:rsidRPr="00944565">
        <w:t>9.6.</w:t>
      </w:r>
      <w:r w:rsidR="00023A77" w:rsidRPr="00944565">
        <w:t>1</w:t>
      </w:r>
      <w:r w:rsidR="00023A77">
        <w:t>1</w:t>
      </w:r>
      <w:r w:rsidRPr="00944565">
        <w:t>. gr.</w:t>
      </w:r>
    </w:p>
    <w:p w:rsidR="000C6004" w:rsidRPr="000C6004" w:rsidRDefault="000C6004" w:rsidP="007E3F2D">
      <w:pPr>
        <w:pStyle w:val="Heading4"/>
      </w:pPr>
      <w:r w:rsidRPr="000C6004">
        <w:t>Brunahólfun</w:t>
      </w:r>
      <w:bookmarkEnd w:id="71"/>
      <w:r w:rsidRPr="000C6004">
        <w:t>.</w:t>
      </w:r>
    </w:p>
    <w:p w:rsidR="000C6004" w:rsidRPr="00A158E4" w:rsidRDefault="00A158E4" w:rsidP="00A36B26">
      <w:pPr>
        <w:rPr>
          <w:szCs w:val="21"/>
        </w:rPr>
      </w:pPr>
      <w:r w:rsidRPr="00A158E4">
        <w:rPr>
          <w:i/>
        </w:rPr>
        <w:t>Meginreglur</w:t>
      </w:r>
      <w:r w:rsidR="000F60F4" w:rsidRPr="00A158E4">
        <w:rPr>
          <w:i/>
        </w:rPr>
        <w:t>:</w:t>
      </w:r>
      <w:r>
        <w:t xml:space="preserve"> </w:t>
      </w:r>
      <w:r w:rsidR="000C6004" w:rsidRPr="00A158E4">
        <w:rPr>
          <w:szCs w:val="21"/>
        </w:rPr>
        <w:t xml:space="preserve">Byggingum skal skipt í brunahólf þannig að flóttaleiðir séu tryggðar og útbreiðsla elds sé takmörkuð. </w:t>
      </w:r>
      <w:r w:rsidR="00C6786E" w:rsidRPr="00A158E4">
        <w:rPr>
          <w:szCs w:val="21"/>
          <w:lang w:val="en-US"/>
        </w:rPr>
        <w:t>Brunahólf í byggingum skulu uppfylla viðeigandi kröfur um einangrun og heilleika.</w:t>
      </w:r>
      <w:r w:rsidR="00A36B26">
        <w:rPr>
          <w:szCs w:val="21"/>
          <w:lang w:val="en-US"/>
        </w:rPr>
        <w:t xml:space="preserve"> </w:t>
      </w:r>
      <w:r w:rsidR="000C6004" w:rsidRPr="00A158E4">
        <w:rPr>
          <w:szCs w:val="21"/>
        </w:rPr>
        <w:t xml:space="preserve">Þegar lagnir liggja í gegnum brunahólf skal tryggja að brunamótstaða þéttingar sé að lágmarki jöfn brunamótstöðu </w:t>
      </w:r>
      <w:r w:rsidR="00A36B26">
        <w:rPr>
          <w:szCs w:val="21"/>
        </w:rPr>
        <w:t>bruna</w:t>
      </w:r>
      <w:r w:rsidR="00A36B26" w:rsidRPr="00A158E4">
        <w:rPr>
          <w:szCs w:val="21"/>
        </w:rPr>
        <w:t>hólf</w:t>
      </w:r>
      <w:r w:rsidR="00A36B26">
        <w:rPr>
          <w:szCs w:val="21"/>
        </w:rPr>
        <w:t>sins</w:t>
      </w:r>
      <w:r w:rsidR="000C6004" w:rsidRPr="00A158E4">
        <w:rPr>
          <w:szCs w:val="21"/>
        </w:rPr>
        <w:t>. Heimilt er að nota brunaöryggiskerfi í staðinn fyrir bruna</w:t>
      </w:r>
      <w:r w:rsidR="00725D5F" w:rsidRPr="00A158E4">
        <w:rPr>
          <w:szCs w:val="21"/>
        </w:rPr>
        <w:softHyphen/>
      </w:r>
      <w:r w:rsidR="000C6004" w:rsidRPr="00A158E4">
        <w:rPr>
          <w:szCs w:val="21"/>
        </w:rPr>
        <w:t>hólfun þar sem brunhönnun sýnir að slíkt sé ásættanlegt.</w:t>
      </w:r>
      <w:r w:rsidR="00BB6DF8" w:rsidRPr="00A158E4">
        <w:rPr>
          <w:szCs w:val="21"/>
        </w:rPr>
        <w:t xml:space="preserve"> Gera skal ráðstafanir til að eldur geti ekki borist meðfram brunahólfandi veggjum.</w:t>
      </w:r>
      <w:r w:rsidR="00BB6DF8" w:rsidRPr="00A158E4">
        <w:rPr>
          <w:rFonts w:cs="Times"/>
          <w:szCs w:val="21"/>
        </w:rPr>
        <w:t xml:space="preserve"> </w:t>
      </w:r>
      <w:r w:rsidR="005B10B4" w:rsidRPr="00A158E4">
        <w:rPr>
          <w:szCs w:val="21"/>
        </w:rPr>
        <w:t xml:space="preserve">Þar sem brunahólfandi veggur gengur að útvegg eða þaki </w:t>
      </w:r>
      <w:r w:rsidR="00BB6DF8" w:rsidRPr="00A158E4">
        <w:rPr>
          <w:szCs w:val="21"/>
        </w:rPr>
        <w:t xml:space="preserve">skal </w:t>
      </w:r>
      <w:r w:rsidR="00FC50B0" w:rsidRPr="00A158E4">
        <w:rPr>
          <w:szCs w:val="21"/>
        </w:rPr>
        <w:t xml:space="preserve">brunahólfun </w:t>
      </w:r>
      <w:r w:rsidR="00BB6DF8" w:rsidRPr="00A158E4">
        <w:rPr>
          <w:szCs w:val="21"/>
        </w:rPr>
        <w:t>ávallt ná út að ystu vegg- og þakklæðningum eða út í gegnum þær.</w:t>
      </w:r>
      <w:r w:rsidR="00FC50B0" w:rsidRPr="00A158E4">
        <w:rPr>
          <w:rFonts w:cs="Times"/>
          <w:szCs w:val="21"/>
        </w:rPr>
        <w:t xml:space="preserve"> </w:t>
      </w:r>
      <w:r w:rsidR="000C6004" w:rsidRPr="00A158E4">
        <w:rPr>
          <w:szCs w:val="21"/>
        </w:rPr>
        <w:t xml:space="preserve">Byggingum skal skipta þannig að rými með mikilli brunaáhættu </w:t>
      </w:r>
      <w:r w:rsidR="00BB6DF8" w:rsidRPr="00A158E4">
        <w:rPr>
          <w:szCs w:val="21"/>
        </w:rPr>
        <w:t>og/</w:t>
      </w:r>
      <w:r w:rsidR="000C6004" w:rsidRPr="00A158E4">
        <w:rPr>
          <w:szCs w:val="21"/>
        </w:rPr>
        <w:t>eða miklu brunaálagi myndi aðskilin brunahólf.</w:t>
      </w:r>
    </w:p>
    <w:p w:rsidR="005854B9" w:rsidRPr="00D1034C" w:rsidRDefault="00944732" w:rsidP="00B50053">
      <w:pPr>
        <w:pStyle w:val="NormalWeb"/>
        <w:tabs>
          <w:tab w:val="clear" w:pos="680"/>
          <w:tab w:val="left" w:pos="0"/>
        </w:tabs>
        <w:ind w:left="0" w:firstLine="426"/>
        <w:jc w:val="both"/>
        <w:rPr>
          <w:noProof/>
          <w:sz w:val="21"/>
          <w:szCs w:val="24"/>
          <w:lang w:val="is-IS" w:eastAsia="en-US"/>
        </w:rPr>
      </w:pPr>
      <w:proofErr w:type="spellStart"/>
      <w:r w:rsidRPr="00B50053">
        <w:rPr>
          <w:i/>
          <w:sz w:val="21"/>
          <w:szCs w:val="21"/>
        </w:rPr>
        <w:t>Viðmiðunarreglur</w:t>
      </w:r>
      <w:proofErr w:type="spellEnd"/>
      <w:r w:rsidR="00383405" w:rsidRPr="00B50053">
        <w:rPr>
          <w:i/>
          <w:sz w:val="21"/>
          <w:szCs w:val="21"/>
        </w:rPr>
        <w:t>:</w:t>
      </w:r>
      <w:r w:rsidR="00A158E4">
        <w:t xml:space="preserve"> </w:t>
      </w:r>
      <w:proofErr w:type="spellStart"/>
      <w:r w:rsidR="000C6004" w:rsidRPr="00A158E4">
        <w:rPr>
          <w:sz w:val="21"/>
          <w:szCs w:val="21"/>
        </w:rPr>
        <w:t>Rými</w:t>
      </w:r>
      <w:proofErr w:type="spellEnd"/>
      <w:r w:rsidR="000C6004" w:rsidRPr="00A158E4">
        <w:rPr>
          <w:sz w:val="21"/>
          <w:szCs w:val="21"/>
        </w:rPr>
        <w:t xml:space="preserve"> </w:t>
      </w:r>
      <w:proofErr w:type="spellStart"/>
      <w:r w:rsidR="000C6004" w:rsidRPr="00A158E4">
        <w:rPr>
          <w:sz w:val="21"/>
          <w:szCs w:val="21"/>
        </w:rPr>
        <w:t>bygginga</w:t>
      </w:r>
      <w:proofErr w:type="spellEnd"/>
      <w:r w:rsidR="000C6004" w:rsidRPr="00A158E4">
        <w:rPr>
          <w:sz w:val="21"/>
          <w:szCs w:val="21"/>
        </w:rPr>
        <w:t xml:space="preserve"> </w:t>
      </w:r>
      <w:proofErr w:type="spellStart"/>
      <w:r w:rsidR="000C6004" w:rsidRPr="00A158E4">
        <w:rPr>
          <w:sz w:val="21"/>
          <w:szCs w:val="21"/>
        </w:rPr>
        <w:t>þar</w:t>
      </w:r>
      <w:proofErr w:type="spellEnd"/>
      <w:r w:rsidR="000C6004" w:rsidRPr="00A158E4">
        <w:rPr>
          <w:sz w:val="21"/>
          <w:szCs w:val="21"/>
        </w:rPr>
        <w:t xml:space="preserve"> </w:t>
      </w:r>
      <w:proofErr w:type="spellStart"/>
      <w:proofErr w:type="gramStart"/>
      <w:r w:rsidR="000C6004" w:rsidRPr="00A158E4">
        <w:rPr>
          <w:sz w:val="21"/>
          <w:szCs w:val="21"/>
        </w:rPr>
        <w:t>sem</w:t>
      </w:r>
      <w:proofErr w:type="spellEnd"/>
      <w:proofErr w:type="gramEnd"/>
      <w:r w:rsidR="000C6004" w:rsidRPr="00A158E4">
        <w:rPr>
          <w:sz w:val="21"/>
          <w:szCs w:val="21"/>
        </w:rPr>
        <w:t xml:space="preserve"> </w:t>
      </w:r>
      <w:proofErr w:type="spellStart"/>
      <w:r w:rsidR="000C6004" w:rsidRPr="00A158E4">
        <w:rPr>
          <w:sz w:val="21"/>
          <w:szCs w:val="21"/>
        </w:rPr>
        <w:t>unnið</w:t>
      </w:r>
      <w:proofErr w:type="spellEnd"/>
      <w:r w:rsidR="000C6004" w:rsidRPr="00A158E4">
        <w:rPr>
          <w:sz w:val="21"/>
          <w:szCs w:val="21"/>
        </w:rPr>
        <w:t xml:space="preserve"> </w:t>
      </w:r>
      <w:proofErr w:type="spellStart"/>
      <w:r w:rsidR="000C6004" w:rsidRPr="00A158E4">
        <w:rPr>
          <w:sz w:val="21"/>
          <w:szCs w:val="21"/>
        </w:rPr>
        <w:t>er</w:t>
      </w:r>
      <w:proofErr w:type="spellEnd"/>
      <w:r w:rsidR="000C6004" w:rsidRPr="00A158E4">
        <w:rPr>
          <w:sz w:val="21"/>
          <w:szCs w:val="21"/>
        </w:rPr>
        <w:t xml:space="preserve"> </w:t>
      </w:r>
      <w:proofErr w:type="spellStart"/>
      <w:r w:rsidR="000C6004" w:rsidRPr="00A158E4">
        <w:rPr>
          <w:sz w:val="21"/>
          <w:szCs w:val="21"/>
        </w:rPr>
        <w:t>með</w:t>
      </w:r>
      <w:proofErr w:type="spellEnd"/>
      <w:r w:rsidR="000C6004" w:rsidRPr="00A158E4">
        <w:rPr>
          <w:sz w:val="21"/>
          <w:szCs w:val="21"/>
        </w:rPr>
        <w:t xml:space="preserve"> </w:t>
      </w:r>
      <w:proofErr w:type="spellStart"/>
      <w:r w:rsidR="000C6004" w:rsidRPr="00A158E4">
        <w:rPr>
          <w:sz w:val="21"/>
          <w:szCs w:val="21"/>
        </w:rPr>
        <w:t>eld</w:t>
      </w:r>
      <w:proofErr w:type="spellEnd"/>
      <w:r w:rsidR="000C6004" w:rsidRPr="00A158E4">
        <w:rPr>
          <w:sz w:val="21"/>
          <w:szCs w:val="21"/>
        </w:rPr>
        <w:t xml:space="preserve"> </w:t>
      </w:r>
      <w:proofErr w:type="spellStart"/>
      <w:r w:rsidR="000C6004" w:rsidRPr="00A158E4">
        <w:rPr>
          <w:sz w:val="21"/>
          <w:szCs w:val="21"/>
        </w:rPr>
        <w:t>eða</w:t>
      </w:r>
      <w:proofErr w:type="spellEnd"/>
      <w:r w:rsidR="000C6004" w:rsidRPr="00A158E4">
        <w:rPr>
          <w:sz w:val="21"/>
          <w:szCs w:val="21"/>
        </w:rPr>
        <w:t xml:space="preserve"> </w:t>
      </w:r>
      <w:proofErr w:type="spellStart"/>
      <w:r w:rsidR="000C6004" w:rsidRPr="00A158E4">
        <w:rPr>
          <w:sz w:val="21"/>
          <w:szCs w:val="21"/>
        </w:rPr>
        <w:t>eldfimar</w:t>
      </w:r>
      <w:proofErr w:type="spellEnd"/>
      <w:r w:rsidR="000C6004" w:rsidRPr="00A158E4">
        <w:rPr>
          <w:sz w:val="21"/>
          <w:szCs w:val="21"/>
        </w:rPr>
        <w:t xml:space="preserve"> </w:t>
      </w:r>
      <w:proofErr w:type="spellStart"/>
      <w:r w:rsidR="000C6004" w:rsidRPr="00A158E4">
        <w:rPr>
          <w:sz w:val="21"/>
          <w:szCs w:val="21"/>
        </w:rPr>
        <w:t>vörur</w:t>
      </w:r>
      <w:proofErr w:type="spellEnd"/>
      <w:r w:rsidR="000C6004" w:rsidRPr="00A158E4">
        <w:rPr>
          <w:sz w:val="21"/>
          <w:szCs w:val="21"/>
        </w:rPr>
        <w:t xml:space="preserve">, </w:t>
      </w:r>
      <w:proofErr w:type="spellStart"/>
      <w:r w:rsidR="000C6004" w:rsidRPr="00A158E4">
        <w:rPr>
          <w:sz w:val="21"/>
          <w:szCs w:val="21"/>
        </w:rPr>
        <w:t>skulu</w:t>
      </w:r>
      <w:proofErr w:type="spellEnd"/>
      <w:r w:rsidR="000C6004" w:rsidRPr="00A158E4">
        <w:rPr>
          <w:sz w:val="21"/>
          <w:szCs w:val="21"/>
        </w:rPr>
        <w:t xml:space="preserve"> </w:t>
      </w:r>
      <w:proofErr w:type="spellStart"/>
      <w:r w:rsidR="000C6004" w:rsidRPr="00A158E4">
        <w:rPr>
          <w:sz w:val="21"/>
          <w:szCs w:val="21"/>
        </w:rPr>
        <w:t>vera</w:t>
      </w:r>
      <w:proofErr w:type="spellEnd"/>
      <w:r w:rsidR="000C6004" w:rsidRPr="00A158E4">
        <w:rPr>
          <w:sz w:val="21"/>
          <w:szCs w:val="21"/>
        </w:rPr>
        <w:t xml:space="preserve"> </w:t>
      </w:r>
      <w:proofErr w:type="spellStart"/>
      <w:r w:rsidR="000C6004" w:rsidRPr="00A158E4">
        <w:rPr>
          <w:sz w:val="21"/>
          <w:szCs w:val="21"/>
        </w:rPr>
        <w:t>sjálfstæð</w:t>
      </w:r>
      <w:proofErr w:type="spellEnd"/>
      <w:r w:rsidR="000C6004" w:rsidRPr="00A158E4">
        <w:rPr>
          <w:sz w:val="21"/>
          <w:szCs w:val="21"/>
        </w:rPr>
        <w:t xml:space="preserve"> </w:t>
      </w:r>
      <w:proofErr w:type="spellStart"/>
      <w:r w:rsidR="000C6004" w:rsidRPr="00A158E4">
        <w:rPr>
          <w:sz w:val="21"/>
          <w:szCs w:val="21"/>
        </w:rPr>
        <w:t>brunahólf</w:t>
      </w:r>
      <w:proofErr w:type="spellEnd"/>
      <w:r w:rsidR="000C6004" w:rsidRPr="00A158E4">
        <w:rPr>
          <w:sz w:val="21"/>
          <w:szCs w:val="21"/>
        </w:rPr>
        <w:t>.</w:t>
      </w:r>
      <w:r w:rsidR="005854B9">
        <w:rPr>
          <w:szCs w:val="21"/>
        </w:rPr>
        <w:t xml:space="preserve"> </w:t>
      </w:r>
      <w:r w:rsidR="009168D8" w:rsidRPr="00D1034C">
        <w:rPr>
          <w:noProof/>
          <w:sz w:val="21"/>
          <w:szCs w:val="24"/>
          <w:lang w:val="is-IS" w:eastAsia="en-US"/>
        </w:rPr>
        <w:t>Sé ekki annað tekið fram skal brunamótstaða brunahólfs eigi vera l</w:t>
      </w:r>
      <w:r w:rsidR="009168D8">
        <w:rPr>
          <w:noProof/>
          <w:sz w:val="21"/>
          <w:szCs w:val="24"/>
          <w:lang w:val="is-IS" w:eastAsia="en-US"/>
        </w:rPr>
        <w:t xml:space="preserve">akari en 60 mínútur hvað varðar </w:t>
      </w:r>
      <w:r w:rsidR="009168D8" w:rsidRPr="00D1034C">
        <w:rPr>
          <w:noProof/>
          <w:sz w:val="21"/>
          <w:szCs w:val="24"/>
          <w:lang w:val="is-IS" w:eastAsia="en-US"/>
        </w:rPr>
        <w:t>heilleika og einangrun, þ.e. EI 60.</w:t>
      </w:r>
      <w:r w:rsidR="009168D8">
        <w:rPr>
          <w:noProof/>
          <w:sz w:val="21"/>
          <w:szCs w:val="24"/>
          <w:lang w:val="is-IS" w:eastAsia="en-US"/>
        </w:rPr>
        <w:t xml:space="preserve"> </w:t>
      </w:r>
      <w:proofErr w:type="spellStart"/>
      <w:r w:rsidR="000C6004" w:rsidRPr="00A158E4">
        <w:rPr>
          <w:sz w:val="21"/>
          <w:szCs w:val="21"/>
        </w:rPr>
        <w:t>Eitt</w:t>
      </w:r>
      <w:proofErr w:type="spellEnd"/>
      <w:r w:rsidR="000C6004" w:rsidRPr="00A158E4">
        <w:rPr>
          <w:sz w:val="21"/>
          <w:szCs w:val="21"/>
        </w:rPr>
        <w:t xml:space="preserve"> </w:t>
      </w:r>
      <w:proofErr w:type="spellStart"/>
      <w:r w:rsidR="000C6004" w:rsidRPr="00A158E4">
        <w:rPr>
          <w:sz w:val="21"/>
          <w:szCs w:val="21"/>
        </w:rPr>
        <w:t>brunahólf</w:t>
      </w:r>
      <w:proofErr w:type="spellEnd"/>
      <w:r w:rsidR="000C6004" w:rsidRPr="00A158E4">
        <w:rPr>
          <w:sz w:val="21"/>
          <w:szCs w:val="21"/>
        </w:rPr>
        <w:t xml:space="preserve"> </w:t>
      </w:r>
      <w:proofErr w:type="spellStart"/>
      <w:r w:rsidR="000C6004" w:rsidRPr="00A158E4">
        <w:rPr>
          <w:sz w:val="21"/>
          <w:szCs w:val="21"/>
        </w:rPr>
        <w:t>má</w:t>
      </w:r>
      <w:proofErr w:type="spellEnd"/>
      <w:r w:rsidR="000C6004" w:rsidRPr="00A158E4">
        <w:rPr>
          <w:sz w:val="21"/>
          <w:szCs w:val="21"/>
        </w:rPr>
        <w:t xml:space="preserve"> </w:t>
      </w:r>
      <w:proofErr w:type="spellStart"/>
      <w:r w:rsidR="00BB6DF8" w:rsidRPr="00A158E4">
        <w:rPr>
          <w:sz w:val="21"/>
          <w:szCs w:val="21"/>
        </w:rPr>
        <w:t>að</w:t>
      </w:r>
      <w:proofErr w:type="spellEnd"/>
      <w:r w:rsidR="00BB6DF8" w:rsidRPr="00A158E4">
        <w:rPr>
          <w:sz w:val="21"/>
          <w:szCs w:val="21"/>
        </w:rPr>
        <w:t xml:space="preserve"> </w:t>
      </w:r>
      <w:proofErr w:type="spellStart"/>
      <w:r w:rsidR="00BB6DF8" w:rsidRPr="00A158E4">
        <w:rPr>
          <w:sz w:val="21"/>
          <w:szCs w:val="21"/>
        </w:rPr>
        <w:t>jafnaði</w:t>
      </w:r>
      <w:proofErr w:type="spellEnd"/>
      <w:r w:rsidR="00BB6DF8" w:rsidRPr="00A158E4">
        <w:rPr>
          <w:sz w:val="21"/>
          <w:szCs w:val="21"/>
        </w:rPr>
        <w:t xml:space="preserve"> </w:t>
      </w:r>
      <w:proofErr w:type="spellStart"/>
      <w:r w:rsidR="000C6004" w:rsidRPr="00A158E4">
        <w:rPr>
          <w:sz w:val="21"/>
          <w:szCs w:val="21"/>
        </w:rPr>
        <w:t>ekki</w:t>
      </w:r>
      <w:proofErr w:type="spellEnd"/>
      <w:r w:rsidR="000C6004" w:rsidRPr="00A158E4">
        <w:rPr>
          <w:sz w:val="21"/>
          <w:szCs w:val="21"/>
        </w:rPr>
        <w:t xml:space="preserve"> </w:t>
      </w:r>
      <w:proofErr w:type="spellStart"/>
      <w:r w:rsidR="000C6004" w:rsidRPr="00A158E4">
        <w:rPr>
          <w:sz w:val="21"/>
          <w:szCs w:val="21"/>
        </w:rPr>
        <w:t>ná</w:t>
      </w:r>
      <w:proofErr w:type="spellEnd"/>
      <w:r w:rsidR="000C6004" w:rsidRPr="00A158E4">
        <w:rPr>
          <w:sz w:val="21"/>
          <w:szCs w:val="21"/>
        </w:rPr>
        <w:t xml:space="preserve"> </w:t>
      </w:r>
      <w:proofErr w:type="spellStart"/>
      <w:r w:rsidR="000C6004" w:rsidRPr="00A158E4">
        <w:rPr>
          <w:sz w:val="21"/>
          <w:szCs w:val="21"/>
        </w:rPr>
        <w:t>til</w:t>
      </w:r>
      <w:proofErr w:type="spellEnd"/>
      <w:r w:rsidR="000C6004" w:rsidRPr="00A158E4">
        <w:rPr>
          <w:sz w:val="21"/>
          <w:szCs w:val="21"/>
        </w:rPr>
        <w:t xml:space="preserve"> </w:t>
      </w:r>
      <w:proofErr w:type="spellStart"/>
      <w:r w:rsidR="000C6004" w:rsidRPr="00A158E4">
        <w:rPr>
          <w:sz w:val="21"/>
          <w:szCs w:val="21"/>
        </w:rPr>
        <w:t>fleiri</w:t>
      </w:r>
      <w:proofErr w:type="spellEnd"/>
      <w:r w:rsidR="000C6004" w:rsidRPr="00A158E4">
        <w:rPr>
          <w:sz w:val="21"/>
          <w:szCs w:val="21"/>
        </w:rPr>
        <w:t xml:space="preserve"> en </w:t>
      </w:r>
      <w:proofErr w:type="spellStart"/>
      <w:r w:rsidR="000C6004" w:rsidRPr="00A158E4">
        <w:rPr>
          <w:sz w:val="21"/>
          <w:szCs w:val="21"/>
        </w:rPr>
        <w:t>tveggja</w:t>
      </w:r>
      <w:proofErr w:type="spellEnd"/>
      <w:r w:rsidR="000C6004" w:rsidRPr="00A158E4">
        <w:rPr>
          <w:sz w:val="21"/>
          <w:szCs w:val="21"/>
        </w:rPr>
        <w:t xml:space="preserve"> </w:t>
      </w:r>
      <w:proofErr w:type="spellStart"/>
      <w:r w:rsidR="000C6004" w:rsidRPr="00A158E4">
        <w:rPr>
          <w:sz w:val="21"/>
          <w:szCs w:val="21"/>
        </w:rPr>
        <w:t>hæða</w:t>
      </w:r>
      <w:proofErr w:type="spellEnd"/>
      <w:r w:rsidR="000C6004" w:rsidRPr="00A158E4">
        <w:rPr>
          <w:sz w:val="21"/>
          <w:szCs w:val="21"/>
        </w:rPr>
        <w:t xml:space="preserve"> </w:t>
      </w:r>
      <w:proofErr w:type="spellStart"/>
      <w:proofErr w:type="gramStart"/>
      <w:r w:rsidR="000C6004" w:rsidRPr="00A158E4">
        <w:rPr>
          <w:sz w:val="21"/>
          <w:szCs w:val="21"/>
        </w:rPr>
        <w:t>nema</w:t>
      </w:r>
      <w:proofErr w:type="spellEnd"/>
      <w:proofErr w:type="gramEnd"/>
      <w:r w:rsidR="000C6004" w:rsidRPr="00A158E4">
        <w:rPr>
          <w:sz w:val="21"/>
          <w:szCs w:val="21"/>
        </w:rPr>
        <w:t xml:space="preserve"> í </w:t>
      </w:r>
      <w:proofErr w:type="spellStart"/>
      <w:r w:rsidR="000C6004" w:rsidRPr="00A158E4">
        <w:rPr>
          <w:sz w:val="21"/>
          <w:szCs w:val="21"/>
        </w:rPr>
        <w:t>stigahúsum</w:t>
      </w:r>
      <w:proofErr w:type="spellEnd"/>
      <w:r w:rsidR="000C6004" w:rsidRPr="00A158E4">
        <w:rPr>
          <w:sz w:val="21"/>
          <w:szCs w:val="21"/>
        </w:rPr>
        <w:t xml:space="preserve">, </w:t>
      </w:r>
      <w:proofErr w:type="spellStart"/>
      <w:r w:rsidR="000C6004" w:rsidRPr="00A158E4">
        <w:rPr>
          <w:sz w:val="21"/>
          <w:szCs w:val="21"/>
        </w:rPr>
        <w:t>sérbýlishúsum</w:t>
      </w:r>
      <w:proofErr w:type="spellEnd"/>
      <w:r w:rsidR="000C6004" w:rsidRPr="00A158E4">
        <w:rPr>
          <w:sz w:val="21"/>
          <w:szCs w:val="21"/>
        </w:rPr>
        <w:t xml:space="preserve"> í </w:t>
      </w:r>
      <w:proofErr w:type="spellStart"/>
      <w:r w:rsidR="000C6004" w:rsidRPr="00A158E4">
        <w:rPr>
          <w:sz w:val="21"/>
          <w:szCs w:val="21"/>
        </w:rPr>
        <w:t>notk</w:t>
      </w:r>
      <w:r w:rsidR="00444E77" w:rsidRPr="00A158E4">
        <w:rPr>
          <w:sz w:val="21"/>
          <w:szCs w:val="21"/>
        </w:rPr>
        <w:softHyphen/>
      </w:r>
      <w:r w:rsidR="000C6004" w:rsidRPr="00A158E4">
        <w:rPr>
          <w:sz w:val="21"/>
          <w:szCs w:val="21"/>
        </w:rPr>
        <w:t>unarflokki</w:t>
      </w:r>
      <w:proofErr w:type="spellEnd"/>
      <w:r w:rsidR="000C6004" w:rsidRPr="00A158E4">
        <w:rPr>
          <w:sz w:val="21"/>
          <w:szCs w:val="21"/>
        </w:rPr>
        <w:t xml:space="preserve"> 3 </w:t>
      </w:r>
      <w:proofErr w:type="spellStart"/>
      <w:r w:rsidR="000C6004" w:rsidRPr="00A158E4">
        <w:rPr>
          <w:sz w:val="21"/>
          <w:szCs w:val="21"/>
        </w:rPr>
        <w:t>og</w:t>
      </w:r>
      <w:proofErr w:type="spellEnd"/>
      <w:r w:rsidR="000C6004" w:rsidRPr="00A158E4">
        <w:rPr>
          <w:sz w:val="21"/>
          <w:szCs w:val="21"/>
        </w:rPr>
        <w:t xml:space="preserve"> </w:t>
      </w:r>
      <w:proofErr w:type="spellStart"/>
      <w:r w:rsidR="000C6004" w:rsidRPr="00A158E4">
        <w:rPr>
          <w:sz w:val="21"/>
          <w:szCs w:val="21"/>
        </w:rPr>
        <w:t>op</w:t>
      </w:r>
      <w:r w:rsidR="005E2561" w:rsidRPr="00A158E4">
        <w:rPr>
          <w:sz w:val="21"/>
          <w:szCs w:val="21"/>
        </w:rPr>
        <w:t>num</w:t>
      </w:r>
      <w:proofErr w:type="spellEnd"/>
      <w:r w:rsidR="005E2561" w:rsidRPr="00A158E4">
        <w:rPr>
          <w:sz w:val="21"/>
          <w:szCs w:val="21"/>
        </w:rPr>
        <w:t xml:space="preserve"> </w:t>
      </w:r>
      <w:proofErr w:type="spellStart"/>
      <w:r w:rsidR="005E2561" w:rsidRPr="00A158E4">
        <w:rPr>
          <w:sz w:val="21"/>
          <w:szCs w:val="21"/>
        </w:rPr>
        <w:t>bíl</w:t>
      </w:r>
      <w:r w:rsidR="000C6004" w:rsidRPr="00A158E4">
        <w:rPr>
          <w:sz w:val="21"/>
          <w:szCs w:val="21"/>
        </w:rPr>
        <w:t>geymsluhúsum</w:t>
      </w:r>
      <w:proofErr w:type="spellEnd"/>
      <w:r w:rsidR="000C6004" w:rsidRPr="00A158E4">
        <w:rPr>
          <w:sz w:val="21"/>
          <w:szCs w:val="21"/>
        </w:rPr>
        <w:t xml:space="preserve"> </w:t>
      </w:r>
      <w:proofErr w:type="spellStart"/>
      <w:r w:rsidR="000C6004" w:rsidRPr="00A158E4">
        <w:rPr>
          <w:sz w:val="21"/>
          <w:szCs w:val="21"/>
        </w:rPr>
        <w:t>og</w:t>
      </w:r>
      <w:proofErr w:type="spellEnd"/>
      <w:r w:rsidR="000C6004" w:rsidRPr="00A158E4">
        <w:rPr>
          <w:sz w:val="21"/>
          <w:szCs w:val="21"/>
        </w:rPr>
        <w:t xml:space="preserve"> </w:t>
      </w:r>
      <w:proofErr w:type="spellStart"/>
      <w:r w:rsidR="000C6004" w:rsidRPr="00A158E4">
        <w:rPr>
          <w:sz w:val="21"/>
          <w:szCs w:val="21"/>
        </w:rPr>
        <w:t>ekki</w:t>
      </w:r>
      <w:proofErr w:type="spellEnd"/>
      <w:r w:rsidR="000C6004" w:rsidRPr="00A158E4">
        <w:rPr>
          <w:sz w:val="21"/>
          <w:szCs w:val="21"/>
        </w:rPr>
        <w:t xml:space="preserve"> </w:t>
      </w:r>
      <w:proofErr w:type="spellStart"/>
      <w:r w:rsidR="000C6004" w:rsidRPr="00A158E4">
        <w:rPr>
          <w:sz w:val="21"/>
          <w:szCs w:val="21"/>
        </w:rPr>
        <w:t>fleiri</w:t>
      </w:r>
      <w:proofErr w:type="spellEnd"/>
      <w:r w:rsidR="000C6004" w:rsidRPr="00A158E4">
        <w:rPr>
          <w:sz w:val="21"/>
          <w:szCs w:val="21"/>
        </w:rPr>
        <w:t xml:space="preserve"> en </w:t>
      </w:r>
      <w:proofErr w:type="spellStart"/>
      <w:r w:rsidR="000C6004" w:rsidRPr="00A158E4">
        <w:rPr>
          <w:sz w:val="21"/>
          <w:szCs w:val="21"/>
        </w:rPr>
        <w:t>þriggja</w:t>
      </w:r>
      <w:proofErr w:type="spellEnd"/>
      <w:r w:rsidR="000C6004" w:rsidRPr="00A158E4">
        <w:rPr>
          <w:sz w:val="21"/>
          <w:szCs w:val="21"/>
        </w:rPr>
        <w:t xml:space="preserve"> </w:t>
      </w:r>
      <w:proofErr w:type="spellStart"/>
      <w:r w:rsidR="000C6004" w:rsidRPr="00A158E4">
        <w:rPr>
          <w:sz w:val="21"/>
          <w:szCs w:val="21"/>
        </w:rPr>
        <w:t>hæða</w:t>
      </w:r>
      <w:proofErr w:type="spellEnd"/>
      <w:r w:rsidR="000C6004" w:rsidRPr="00A158E4">
        <w:rPr>
          <w:sz w:val="21"/>
          <w:szCs w:val="21"/>
        </w:rPr>
        <w:t xml:space="preserve"> í </w:t>
      </w:r>
      <w:proofErr w:type="spellStart"/>
      <w:r w:rsidR="000C6004" w:rsidRPr="00A158E4">
        <w:rPr>
          <w:sz w:val="21"/>
          <w:szCs w:val="21"/>
        </w:rPr>
        <w:t>verslunum</w:t>
      </w:r>
      <w:proofErr w:type="spellEnd"/>
      <w:r w:rsidR="000C6004" w:rsidRPr="00A158E4">
        <w:rPr>
          <w:sz w:val="21"/>
          <w:szCs w:val="21"/>
        </w:rPr>
        <w:t xml:space="preserve"> í </w:t>
      </w:r>
      <w:proofErr w:type="spellStart"/>
      <w:r w:rsidR="000C6004" w:rsidRPr="00A158E4">
        <w:rPr>
          <w:sz w:val="21"/>
          <w:szCs w:val="21"/>
        </w:rPr>
        <w:t>notkunar</w:t>
      </w:r>
      <w:r w:rsidR="00444E77" w:rsidRPr="00A158E4">
        <w:rPr>
          <w:sz w:val="21"/>
          <w:szCs w:val="21"/>
        </w:rPr>
        <w:softHyphen/>
      </w:r>
      <w:r w:rsidR="000C6004" w:rsidRPr="00A158E4">
        <w:rPr>
          <w:sz w:val="21"/>
          <w:szCs w:val="21"/>
        </w:rPr>
        <w:t>flokki</w:t>
      </w:r>
      <w:proofErr w:type="spellEnd"/>
      <w:r w:rsidR="000C6004" w:rsidRPr="00A158E4">
        <w:rPr>
          <w:sz w:val="21"/>
          <w:szCs w:val="21"/>
        </w:rPr>
        <w:t xml:space="preserve"> 2 </w:t>
      </w:r>
      <w:proofErr w:type="spellStart"/>
      <w:r w:rsidR="000C6004" w:rsidRPr="00A158E4">
        <w:rPr>
          <w:sz w:val="21"/>
          <w:szCs w:val="21"/>
        </w:rPr>
        <w:t>nema</w:t>
      </w:r>
      <w:proofErr w:type="spellEnd"/>
      <w:r w:rsidR="000C6004" w:rsidRPr="00A158E4">
        <w:rPr>
          <w:sz w:val="21"/>
          <w:szCs w:val="21"/>
        </w:rPr>
        <w:t xml:space="preserve"> </w:t>
      </w:r>
      <w:proofErr w:type="spellStart"/>
      <w:r w:rsidR="000C6004" w:rsidRPr="00A158E4">
        <w:rPr>
          <w:sz w:val="21"/>
          <w:szCs w:val="21"/>
        </w:rPr>
        <w:t>fyrir</w:t>
      </w:r>
      <w:proofErr w:type="spellEnd"/>
      <w:r w:rsidR="000C6004" w:rsidRPr="00A158E4">
        <w:rPr>
          <w:sz w:val="21"/>
          <w:szCs w:val="21"/>
        </w:rPr>
        <w:t xml:space="preserve"> </w:t>
      </w:r>
      <w:r w:rsidR="000C6004" w:rsidRPr="00B33603">
        <w:rPr>
          <w:sz w:val="21"/>
          <w:szCs w:val="21"/>
          <w:lang w:val="is-IS"/>
        </w:rPr>
        <w:t>liggi</w:t>
      </w:r>
      <w:r w:rsidR="000C6004" w:rsidRPr="00A158E4">
        <w:rPr>
          <w:sz w:val="21"/>
          <w:szCs w:val="21"/>
        </w:rPr>
        <w:t xml:space="preserve"> </w:t>
      </w:r>
      <w:proofErr w:type="spellStart"/>
      <w:r w:rsidR="000C6004" w:rsidRPr="00A158E4">
        <w:rPr>
          <w:sz w:val="21"/>
          <w:szCs w:val="21"/>
        </w:rPr>
        <w:t>brunahönnun</w:t>
      </w:r>
      <w:proofErr w:type="spellEnd"/>
      <w:r w:rsidR="000C6004" w:rsidRPr="00A158E4">
        <w:rPr>
          <w:sz w:val="21"/>
          <w:szCs w:val="21"/>
        </w:rPr>
        <w:t>.</w:t>
      </w:r>
      <w:r w:rsidR="005854B9">
        <w:rPr>
          <w:szCs w:val="21"/>
        </w:rPr>
        <w:t xml:space="preserve"> </w:t>
      </w:r>
      <w:proofErr w:type="spellStart"/>
      <w:proofErr w:type="gramStart"/>
      <w:r w:rsidR="00084612" w:rsidRPr="00A158E4">
        <w:rPr>
          <w:sz w:val="21"/>
          <w:szCs w:val="21"/>
        </w:rPr>
        <w:t>Meginbrunahólfun</w:t>
      </w:r>
      <w:proofErr w:type="spellEnd"/>
      <w:r w:rsidR="00084612" w:rsidRPr="00A158E4">
        <w:rPr>
          <w:sz w:val="21"/>
          <w:szCs w:val="21"/>
        </w:rPr>
        <w:t xml:space="preserve"> </w:t>
      </w:r>
      <w:proofErr w:type="spellStart"/>
      <w:r w:rsidR="000C6004" w:rsidRPr="00A158E4">
        <w:rPr>
          <w:sz w:val="21"/>
          <w:szCs w:val="21"/>
        </w:rPr>
        <w:t>bygginga</w:t>
      </w:r>
      <w:proofErr w:type="spellEnd"/>
      <w:r w:rsidR="000C6004" w:rsidRPr="00A158E4">
        <w:rPr>
          <w:sz w:val="21"/>
          <w:szCs w:val="21"/>
        </w:rPr>
        <w:t xml:space="preserve"> </w:t>
      </w:r>
      <w:proofErr w:type="spellStart"/>
      <w:r w:rsidR="000C6004" w:rsidRPr="00A158E4">
        <w:rPr>
          <w:sz w:val="21"/>
          <w:szCs w:val="21"/>
        </w:rPr>
        <w:t>sk</w:t>
      </w:r>
      <w:r w:rsidR="00084612" w:rsidRPr="00A158E4">
        <w:rPr>
          <w:sz w:val="21"/>
          <w:szCs w:val="21"/>
        </w:rPr>
        <w:t>al</w:t>
      </w:r>
      <w:proofErr w:type="spellEnd"/>
      <w:r w:rsidR="000C6004" w:rsidRPr="00A158E4">
        <w:rPr>
          <w:sz w:val="21"/>
          <w:szCs w:val="21"/>
        </w:rPr>
        <w:t xml:space="preserve"> </w:t>
      </w:r>
      <w:proofErr w:type="spellStart"/>
      <w:r w:rsidR="000C6004" w:rsidRPr="00A158E4">
        <w:rPr>
          <w:sz w:val="21"/>
          <w:szCs w:val="21"/>
        </w:rPr>
        <w:t>hafa</w:t>
      </w:r>
      <w:proofErr w:type="spellEnd"/>
      <w:r w:rsidR="000C6004" w:rsidRPr="00A158E4">
        <w:rPr>
          <w:sz w:val="21"/>
          <w:szCs w:val="21"/>
        </w:rPr>
        <w:t xml:space="preserve"> </w:t>
      </w:r>
      <w:proofErr w:type="spellStart"/>
      <w:r w:rsidR="000C6004" w:rsidRPr="00A158E4">
        <w:rPr>
          <w:sz w:val="21"/>
          <w:szCs w:val="21"/>
        </w:rPr>
        <w:t>brunamótstöðu</w:t>
      </w:r>
      <w:proofErr w:type="spellEnd"/>
      <w:r w:rsidR="000C6004" w:rsidRPr="00A158E4">
        <w:rPr>
          <w:sz w:val="21"/>
          <w:szCs w:val="21"/>
        </w:rPr>
        <w:t xml:space="preserve"> í </w:t>
      </w:r>
      <w:proofErr w:type="spellStart"/>
      <w:r w:rsidR="000C6004" w:rsidRPr="00A158E4">
        <w:rPr>
          <w:sz w:val="21"/>
          <w:szCs w:val="21"/>
        </w:rPr>
        <w:t>samræmi</w:t>
      </w:r>
      <w:proofErr w:type="spellEnd"/>
      <w:r w:rsidR="000C6004" w:rsidRPr="00A158E4">
        <w:rPr>
          <w:sz w:val="21"/>
          <w:szCs w:val="21"/>
        </w:rPr>
        <w:t xml:space="preserve"> </w:t>
      </w:r>
      <w:proofErr w:type="spellStart"/>
      <w:r w:rsidR="000C6004" w:rsidRPr="00A158E4">
        <w:rPr>
          <w:sz w:val="21"/>
          <w:szCs w:val="21"/>
        </w:rPr>
        <w:t>við</w:t>
      </w:r>
      <w:proofErr w:type="spellEnd"/>
      <w:r w:rsidR="000C6004" w:rsidRPr="00A158E4">
        <w:rPr>
          <w:sz w:val="21"/>
          <w:szCs w:val="21"/>
        </w:rPr>
        <w:t xml:space="preserve"> </w:t>
      </w:r>
      <w:proofErr w:type="spellStart"/>
      <w:r w:rsidR="000C6004" w:rsidRPr="00A158E4">
        <w:rPr>
          <w:sz w:val="21"/>
          <w:szCs w:val="21"/>
        </w:rPr>
        <w:t>töflu</w:t>
      </w:r>
      <w:proofErr w:type="spellEnd"/>
      <w:r w:rsidR="000C6004" w:rsidRPr="00A158E4">
        <w:rPr>
          <w:sz w:val="21"/>
          <w:szCs w:val="21"/>
        </w:rPr>
        <w:t xml:space="preserve"> 9.07.</w:t>
      </w:r>
      <w:proofErr w:type="gramEnd"/>
      <w:r w:rsidR="000C6004" w:rsidRPr="00A158E4">
        <w:rPr>
          <w:sz w:val="21"/>
          <w:szCs w:val="21"/>
        </w:rPr>
        <w:t xml:space="preserve"> </w:t>
      </w:r>
    </w:p>
    <w:p w:rsidR="000C6004" w:rsidRPr="000C6004" w:rsidRDefault="000C6004" w:rsidP="00444E77"/>
    <w:p w:rsidR="000C6004" w:rsidRPr="00444E77" w:rsidRDefault="000C6004" w:rsidP="00CD4AE1">
      <w:pPr>
        <w:pStyle w:val="NormalWeb"/>
        <w:tabs>
          <w:tab w:val="clear" w:pos="680"/>
          <w:tab w:val="left" w:pos="708"/>
        </w:tabs>
        <w:ind w:left="0" w:firstLine="284"/>
        <w:jc w:val="center"/>
        <w:rPr>
          <w:rFonts w:cs="Times"/>
          <w:b/>
          <w:sz w:val="18"/>
          <w:szCs w:val="18"/>
          <w:lang w:val="is-IS"/>
        </w:rPr>
      </w:pPr>
      <w:r w:rsidRPr="00444E77">
        <w:rPr>
          <w:rFonts w:cs="Times"/>
          <w:b/>
          <w:sz w:val="18"/>
          <w:szCs w:val="18"/>
          <w:lang w:val="is-IS"/>
        </w:rPr>
        <w:t xml:space="preserve">Tafla 9.07 Lágmarksmótstaða </w:t>
      </w:r>
      <w:r w:rsidR="00084612">
        <w:rPr>
          <w:rFonts w:cs="Times"/>
          <w:b/>
          <w:sz w:val="18"/>
          <w:szCs w:val="18"/>
          <w:lang w:val="is-IS"/>
        </w:rPr>
        <w:t>megin</w:t>
      </w:r>
      <w:r w:rsidRPr="00444E77">
        <w:rPr>
          <w:rFonts w:cs="Times"/>
          <w:b/>
          <w:sz w:val="18"/>
          <w:szCs w:val="18"/>
          <w:lang w:val="is-IS"/>
        </w:rPr>
        <w:t>brunahólf</w:t>
      </w:r>
      <w:r w:rsidR="00084612">
        <w:rPr>
          <w:rFonts w:cs="Times"/>
          <w:b/>
          <w:sz w:val="18"/>
          <w:szCs w:val="18"/>
          <w:lang w:val="is-IS"/>
        </w:rPr>
        <w:t>unar</w:t>
      </w:r>
      <w:r w:rsidRPr="00444E77">
        <w:rPr>
          <w:rFonts w:cs="Times"/>
          <w:b/>
          <w:sz w:val="18"/>
          <w:szCs w:val="18"/>
          <w:lang w:val="is-IS"/>
        </w:rPr>
        <w:t>.</w:t>
      </w:r>
    </w:p>
    <w:tbl>
      <w:tblPr>
        <w:tblW w:w="0" w:type="auto"/>
        <w:jc w:val="center"/>
        <w:tblInd w:w="2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839"/>
        <w:gridCol w:w="1701"/>
        <w:gridCol w:w="1701"/>
        <w:gridCol w:w="1670"/>
      </w:tblGrid>
      <w:tr w:rsidR="000C6004" w:rsidRPr="00444E77" w:rsidTr="00F74E27">
        <w:trPr>
          <w:trHeight w:val="279"/>
          <w:jc w:val="center"/>
        </w:trPr>
        <w:tc>
          <w:tcPr>
            <w:tcW w:w="1839" w:type="dxa"/>
            <w:hideMark/>
          </w:tcPr>
          <w:p w:rsidR="000C6004" w:rsidRPr="00F74E27" w:rsidRDefault="000C6004" w:rsidP="00444E77">
            <w:pPr>
              <w:pStyle w:val="BFS-Tabell-Huvud-Freskrift"/>
              <w:spacing w:after="200" w:line="276" w:lineRule="auto"/>
              <w:jc w:val="center"/>
              <w:rPr>
                <w:rFonts w:ascii="Times" w:hAnsi="Times" w:cs="Times"/>
                <w:b/>
                <w:sz w:val="18"/>
                <w:szCs w:val="18"/>
              </w:rPr>
            </w:pPr>
            <w:r w:rsidRPr="00F74E27">
              <w:rPr>
                <w:rFonts w:ascii="Times" w:hAnsi="Times" w:cs="Times"/>
                <w:b/>
                <w:sz w:val="18"/>
                <w:szCs w:val="18"/>
              </w:rPr>
              <w:t>Hæð bygginga</w:t>
            </w:r>
          </w:p>
        </w:tc>
        <w:tc>
          <w:tcPr>
            <w:tcW w:w="5072" w:type="dxa"/>
            <w:gridSpan w:val="3"/>
            <w:hideMark/>
          </w:tcPr>
          <w:p w:rsidR="000C6004" w:rsidRPr="00444E77" w:rsidRDefault="000C6004" w:rsidP="00444E77">
            <w:pPr>
              <w:pStyle w:val="Default"/>
              <w:jc w:val="center"/>
              <w:rPr>
                <w:rFonts w:ascii="Times" w:hAnsi="Times" w:cs="Times"/>
                <w:b/>
                <w:bCs/>
                <w:color w:val="auto"/>
                <w:sz w:val="18"/>
                <w:szCs w:val="18"/>
              </w:rPr>
            </w:pPr>
            <w:r w:rsidRPr="00444E77">
              <w:rPr>
                <w:rFonts w:ascii="Times" w:hAnsi="Times" w:cs="Times"/>
                <w:b/>
                <w:bCs/>
                <w:color w:val="auto"/>
                <w:sz w:val="18"/>
                <w:szCs w:val="18"/>
              </w:rPr>
              <w:t>Brunamótstaða eftir brunaálagi (MJ/m²)</w:t>
            </w:r>
          </w:p>
        </w:tc>
      </w:tr>
      <w:tr w:rsidR="000C6004" w:rsidRPr="00444E77" w:rsidTr="00F74E27">
        <w:trPr>
          <w:trHeight w:val="250"/>
          <w:jc w:val="center"/>
        </w:trPr>
        <w:tc>
          <w:tcPr>
            <w:tcW w:w="1839" w:type="dxa"/>
            <w:hideMark/>
          </w:tcPr>
          <w:p w:rsidR="000C6004" w:rsidRPr="00444E77" w:rsidRDefault="000C6004" w:rsidP="00444E77">
            <w:pPr>
              <w:pStyle w:val="Default"/>
              <w:rPr>
                <w:rFonts w:ascii="Times" w:hAnsi="Times" w:cs="Times"/>
                <w:color w:val="auto"/>
                <w:sz w:val="18"/>
                <w:szCs w:val="18"/>
              </w:rPr>
            </w:pPr>
            <w:r w:rsidRPr="00444E77">
              <w:rPr>
                <w:rFonts w:ascii="Times" w:hAnsi="Times" w:cs="Times"/>
                <w:b/>
                <w:bCs/>
                <w:i/>
                <w:iCs/>
                <w:color w:val="auto"/>
                <w:sz w:val="18"/>
                <w:szCs w:val="18"/>
              </w:rPr>
              <w:t xml:space="preserve"> </w:t>
            </w:r>
          </w:p>
        </w:tc>
        <w:tc>
          <w:tcPr>
            <w:tcW w:w="1701" w:type="dxa"/>
            <w:hideMark/>
          </w:tcPr>
          <w:p w:rsidR="000C6004" w:rsidRPr="00444E77" w:rsidRDefault="000C6004" w:rsidP="00444E77">
            <w:pPr>
              <w:pStyle w:val="Default"/>
              <w:jc w:val="center"/>
              <w:rPr>
                <w:rFonts w:ascii="Times" w:hAnsi="Times" w:cs="Times"/>
                <w:color w:val="auto"/>
                <w:sz w:val="18"/>
                <w:szCs w:val="18"/>
              </w:rPr>
            </w:pPr>
            <w:r w:rsidRPr="00444E77">
              <w:rPr>
                <w:rFonts w:ascii="Times" w:hAnsi="Times" w:cs="Times"/>
                <w:b/>
                <w:bCs/>
                <w:color w:val="auto"/>
                <w:sz w:val="18"/>
                <w:szCs w:val="18"/>
              </w:rPr>
              <w:t>&lt; 800</w:t>
            </w:r>
          </w:p>
        </w:tc>
        <w:tc>
          <w:tcPr>
            <w:tcW w:w="1701" w:type="dxa"/>
            <w:hideMark/>
          </w:tcPr>
          <w:p w:rsidR="000C6004" w:rsidRPr="00444E77" w:rsidRDefault="000C6004" w:rsidP="00444E77">
            <w:pPr>
              <w:pStyle w:val="Default"/>
              <w:jc w:val="center"/>
              <w:rPr>
                <w:rFonts w:ascii="Times" w:hAnsi="Times" w:cs="Times"/>
                <w:color w:val="auto"/>
                <w:sz w:val="18"/>
                <w:szCs w:val="18"/>
              </w:rPr>
            </w:pPr>
            <w:r w:rsidRPr="00444E77">
              <w:rPr>
                <w:rFonts w:ascii="Times" w:hAnsi="Times" w:cs="Times"/>
                <w:b/>
                <w:bCs/>
                <w:color w:val="auto"/>
                <w:sz w:val="18"/>
                <w:szCs w:val="18"/>
              </w:rPr>
              <w:t>&gt; 800 og &lt; 1</w:t>
            </w:r>
            <w:r w:rsidR="00297994">
              <w:rPr>
                <w:rFonts w:ascii="Times" w:hAnsi="Times" w:cs="Times"/>
                <w:b/>
                <w:bCs/>
                <w:color w:val="auto"/>
                <w:sz w:val="18"/>
                <w:szCs w:val="18"/>
              </w:rPr>
              <w:t>.</w:t>
            </w:r>
            <w:r w:rsidRPr="00444E77">
              <w:rPr>
                <w:rFonts w:ascii="Times" w:hAnsi="Times" w:cs="Times"/>
                <w:b/>
                <w:bCs/>
                <w:color w:val="auto"/>
                <w:sz w:val="18"/>
                <w:szCs w:val="18"/>
              </w:rPr>
              <w:t>600</w:t>
            </w:r>
          </w:p>
        </w:tc>
        <w:tc>
          <w:tcPr>
            <w:tcW w:w="1670" w:type="dxa"/>
          </w:tcPr>
          <w:p w:rsidR="000C6004" w:rsidRPr="00444E77" w:rsidRDefault="000C6004" w:rsidP="00444E77">
            <w:pPr>
              <w:pStyle w:val="Default"/>
              <w:jc w:val="center"/>
              <w:rPr>
                <w:rFonts w:ascii="Times" w:hAnsi="Times" w:cs="Times"/>
                <w:b/>
                <w:bCs/>
                <w:color w:val="auto"/>
                <w:sz w:val="18"/>
                <w:szCs w:val="18"/>
              </w:rPr>
            </w:pPr>
            <w:r w:rsidRPr="00444E77">
              <w:rPr>
                <w:rFonts w:ascii="Times" w:hAnsi="Times" w:cs="Times"/>
                <w:b/>
                <w:bCs/>
                <w:color w:val="auto"/>
                <w:sz w:val="18"/>
                <w:szCs w:val="18"/>
              </w:rPr>
              <w:t>&gt; 1</w:t>
            </w:r>
            <w:r w:rsidR="00297994">
              <w:rPr>
                <w:rFonts w:ascii="Times" w:hAnsi="Times" w:cs="Times"/>
                <w:b/>
                <w:bCs/>
                <w:color w:val="auto"/>
                <w:sz w:val="18"/>
                <w:szCs w:val="18"/>
              </w:rPr>
              <w:t>.</w:t>
            </w:r>
            <w:r w:rsidRPr="00444E77">
              <w:rPr>
                <w:rFonts w:ascii="Times" w:hAnsi="Times" w:cs="Times"/>
                <w:b/>
                <w:bCs/>
                <w:color w:val="auto"/>
                <w:sz w:val="18"/>
                <w:szCs w:val="18"/>
              </w:rPr>
              <w:t>600</w:t>
            </w:r>
          </w:p>
        </w:tc>
      </w:tr>
      <w:tr w:rsidR="000C6004" w:rsidRPr="00444E77" w:rsidTr="00F74E27">
        <w:trPr>
          <w:trHeight w:val="240"/>
          <w:jc w:val="center"/>
        </w:trPr>
        <w:tc>
          <w:tcPr>
            <w:tcW w:w="1839" w:type="dxa"/>
            <w:hideMark/>
          </w:tcPr>
          <w:p w:rsidR="000C6004" w:rsidRPr="00444E77" w:rsidRDefault="000C6004" w:rsidP="00444E77">
            <w:pPr>
              <w:pStyle w:val="BFS-Tabell-Text-Freskrift"/>
              <w:rPr>
                <w:rFonts w:ascii="Times" w:hAnsi="Times" w:cs="Times"/>
                <w:sz w:val="18"/>
                <w:szCs w:val="18"/>
              </w:rPr>
            </w:pPr>
            <w:r w:rsidRPr="00444E77">
              <w:rPr>
                <w:rFonts w:ascii="Times" w:hAnsi="Times" w:cs="Times"/>
                <w:sz w:val="18"/>
                <w:szCs w:val="18"/>
              </w:rPr>
              <w:t xml:space="preserve">Þrjár hæðir eða fleiri </w:t>
            </w:r>
          </w:p>
        </w:tc>
        <w:tc>
          <w:tcPr>
            <w:tcW w:w="1701" w:type="dxa"/>
            <w:hideMark/>
          </w:tcPr>
          <w:p w:rsidR="000C6004" w:rsidRPr="00444E77" w:rsidRDefault="000C6004" w:rsidP="00444E77">
            <w:pPr>
              <w:pStyle w:val="Default"/>
              <w:jc w:val="center"/>
              <w:rPr>
                <w:rFonts w:ascii="Times" w:hAnsi="Times" w:cs="Times"/>
                <w:color w:val="auto"/>
                <w:sz w:val="18"/>
                <w:szCs w:val="18"/>
              </w:rPr>
            </w:pPr>
            <w:r w:rsidRPr="00444E77">
              <w:rPr>
                <w:rFonts w:ascii="Times" w:hAnsi="Times" w:cs="Times"/>
                <w:color w:val="auto"/>
                <w:sz w:val="18"/>
                <w:szCs w:val="18"/>
              </w:rPr>
              <w:t>EI 90</w:t>
            </w:r>
          </w:p>
        </w:tc>
        <w:tc>
          <w:tcPr>
            <w:tcW w:w="1701" w:type="dxa"/>
            <w:hideMark/>
          </w:tcPr>
          <w:p w:rsidR="000C6004" w:rsidRPr="00444E77" w:rsidRDefault="000C6004" w:rsidP="00444E77">
            <w:pPr>
              <w:pStyle w:val="Default"/>
              <w:jc w:val="center"/>
              <w:rPr>
                <w:rFonts w:ascii="Times" w:hAnsi="Times" w:cs="Times"/>
                <w:color w:val="auto"/>
                <w:sz w:val="18"/>
                <w:szCs w:val="18"/>
              </w:rPr>
            </w:pPr>
            <w:r w:rsidRPr="00444E77">
              <w:rPr>
                <w:rFonts w:ascii="Times" w:hAnsi="Times" w:cs="Times"/>
                <w:color w:val="auto"/>
                <w:sz w:val="18"/>
                <w:szCs w:val="18"/>
              </w:rPr>
              <w:t>EI 120</w:t>
            </w:r>
          </w:p>
        </w:tc>
        <w:tc>
          <w:tcPr>
            <w:tcW w:w="1670" w:type="dxa"/>
          </w:tcPr>
          <w:p w:rsidR="000C6004" w:rsidRPr="00444E77" w:rsidRDefault="000C6004" w:rsidP="00444E77">
            <w:pPr>
              <w:pStyle w:val="Default"/>
              <w:jc w:val="center"/>
              <w:rPr>
                <w:rFonts w:ascii="Times" w:hAnsi="Times" w:cs="Times"/>
                <w:color w:val="auto"/>
                <w:sz w:val="18"/>
                <w:szCs w:val="18"/>
              </w:rPr>
            </w:pPr>
            <w:r w:rsidRPr="00444E77">
              <w:rPr>
                <w:rFonts w:ascii="Times" w:hAnsi="Times" w:cs="Times"/>
                <w:color w:val="auto"/>
                <w:sz w:val="18"/>
                <w:szCs w:val="18"/>
              </w:rPr>
              <w:t>EI 180</w:t>
            </w:r>
          </w:p>
        </w:tc>
      </w:tr>
      <w:tr w:rsidR="000C6004" w:rsidRPr="00444E77" w:rsidTr="00F74E27">
        <w:trPr>
          <w:trHeight w:val="240"/>
          <w:jc w:val="center"/>
        </w:trPr>
        <w:tc>
          <w:tcPr>
            <w:tcW w:w="1839" w:type="dxa"/>
            <w:hideMark/>
          </w:tcPr>
          <w:p w:rsidR="000C6004" w:rsidRPr="00444E77" w:rsidRDefault="000C6004" w:rsidP="00444E77">
            <w:pPr>
              <w:pStyle w:val="Default"/>
              <w:rPr>
                <w:rFonts w:ascii="Times" w:hAnsi="Times" w:cs="Times"/>
                <w:color w:val="auto"/>
                <w:sz w:val="18"/>
                <w:szCs w:val="18"/>
              </w:rPr>
            </w:pPr>
            <w:r w:rsidRPr="00444E77">
              <w:rPr>
                <w:rFonts w:ascii="Times" w:hAnsi="Times" w:cs="Times"/>
                <w:color w:val="auto"/>
                <w:sz w:val="18"/>
                <w:szCs w:val="18"/>
              </w:rPr>
              <w:t>Ein til tvær hæðir</w:t>
            </w:r>
          </w:p>
        </w:tc>
        <w:tc>
          <w:tcPr>
            <w:tcW w:w="1701" w:type="dxa"/>
            <w:hideMark/>
          </w:tcPr>
          <w:p w:rsidR="000C6004" w:rsidRPr="00444E77" w:rsidRDefault="000C6004" w:rsidP="009168D8">
            <w:pPr>
              <w:pStyle w:val="Default"/>
              <w:jc w:val="center"/>
              <w:rPr>
                <w:rFonts w:ascii="Times" w:hAnsi="Times" w:cs="Times"/>
                <w:color w:val="auto"/>
                <w:sz w:val="18"/>
                <w:szCs w:val="18"/>
              </w:rPr>
            </w:pPr>
            <w:r w:rsidRPr="00444E77">
              <w:rPr>
                <w:rFonts w:ascii="Times" w:hAnsi="Times" w:cs="Times"/>
                <w:color w:val="auto"/>
                <w:sz w:val="18"/>
                <w:szCs w:val="18"/>
              </w:rPr>
              <w:t xml:space="preserve">EI </w:t>
            </w:r>
            <w:r w:rsidR="009168D8">
              <w:rPr>
                <w:rFonts w:ascii="Times" w:hAnsi="Times" w:cs="Times"/>
                <w:color w:val="auto"/>
                <w:sz w:val="18"/>
                <w:szCs w:val="18"/>
              </w:rPr>
              <w:t>9</w:t>
            </w:r>
            <w:r w:rsidR="009168D8" w:rsidRPr="00444E77">
              <w:rPr>
                <w:rFonts w:ascii="Times" w:hAnsi="Times" w:cs="Times"/>
                <w:color w:val="auto"/>
                <w:sz w:val="18"/>
                <w:szCs w:val="18"/>
              </w:rPr>
              <w:t>0</w:t>
            </w:r>
          </w:p>
        </w:tc>
        <w:tc>
          <w:tcPr>
            <w:tcW w:w="1701" w:type="dxa"/>
            <w:hideMark/>
          </w:tcPr>
          <w:p w:rsidR="000C6004" w:rsidRPr="00444E77" w:rsidRDefault="000C6004" w:rsidP="00444E77">
            <w:pPr>
              <w:pStyle w:val="Default"/>
              <w:jc w:val="center"/>
              <w:rPr>
                <w:rFonts w:ascii="Times" w:hAnsi="Times" w:cs="Times"/>
                <w:color w:val="auto"/>
                <w:sz w:val="18"/>
                <w:szCs w:val="18"/>
              </w:rPr>
            </w:pPr>
            <w:r w:rsidRPr="00444E77">
              <w:rPr>
                <w:rFonts w:ascii="Times" w:hAnsi="Times" w:cs="Times"/>
                <w:color w:val="auto"/>
                <w:sz w:val="18"/>
                <w:szCs w:val="18"/>
              </w:rPr>
              <w:t>EI 90</w:t>
            </w:r>
          </w:p>
        </w:tc>
        <w:tc>
          <w:tcPr>
            <w:tcW w:w="1670" w:type="dxa"/>
          </w:tcPr>
          <w:p w:rsidR="000C6004" w:rsidRPr="00444E77" w:rsidRDefault="000C6004" w:rsidP="00444E77">
            <w:pPr>
              <w:pStyle w:val="Default"/>
              <w:jc w:val="center"/>
              <w:rPr>
                <w:rFonts w:ascii="Times" w:hAnsi="Times" w:cs="Times"/>
                <w:color w:val="auto"/>
                <w:sz w:val="18"/>
                <w:szCs w:val="18"/>
              </w:rPr>
            </w:pPr>
            <w:r w:rsidRPr="00444E77">
              <w:rPr>
                <w:rFonts w:ascii="Times" w:hAnsi="Times" w:cs="Times"/>
                <w:color w:val="auto"/>
                <w:sz w:val="18"/>
                <w:szCs w:val="18"/>
              </w:rPr>
              <w:t>EI 120</w:t>
            </w:r>
          </w:p>
        </w:tc>
      </w:tr>
      <w:tr w:rsidR="000C6004" w:rsidRPr="00444E77" w:rsidTr="00F74E27">
        <w:trPr>
          <w:trHeight w:val="240"/>
          <w:jc w:val="center"/>
        </w:trPr>
        <w:tc>
          <w:tcPr>
            <w:tcW w:w="6911" w:type="dxa"/>
            <w:gridSpan w:val="4"/>
          </w:tcPr>
          <w:p w:rsidR="000C6004" w:rsidRPr="00444E77" w:rsidRDefault="000C6004" w:rsidP="00226D42">
            <w:pPr>
              <w:pStyle w:val="HTMLCite1"/>
              <w:tabs>
                <w:tab w:val="clear" w:pos="9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firstLine="0"/>
              <w:rPr>
                <w:rFonts w:cs="Times"/>
                <w:sz w:val="18"/>
                <w:szCs w:val="18"/>
                <w:lang w:val="is-IS"/>
              </w:rPr>
            </w:pPr>
            <w:r w:rsidRPr="00444E77">
              <w:rPr>
                <w:rFonts w:cs="Times"/>
                <w:sz w:val="18"/>
                <w:szCs w:val="18"/>
                <w:lang w:val="is-IS"/>
              </w:rPr>
              <w:t xml:space="preserve">Í byggingum með sjálfvirku úðakerfi má </w:t>
            </w:r>
            <w:r w:rsidR="00226D42" w:rsidRPr="00226D42">
              <w:t xml:space="preserve">í </w:t>
            </w:r>
            <w:r w:rsidR="00226D42" w:rsidRPr="00226D42">
              <w:rPr>
                <w:lang w:val="is-IS"/>
              </w:rPr>
              <w:t xml:space="preserve">brunahönnun </w:t>
            </w:r>
            <w:r w:rsidR="00226D42" w:rsidRPr="00226D42">
              <w:rPr>
                <w:rFonts w:cs="Times"/>
                <w:sz w:val="18"/>
                <w:szCs w:val="18"/>
                <w:lang w:val="is-IS"/>
              </w:rPr>
              <w:t xml:space="preserve">lækka </w:t>
            </w:r>
            <w:r w:rsidRPr="00226D42">
              <w:rPr>
                <w:rFonts w:cs="Times"/>
                <w:sz w:val="18"/>
                <w:szCs w:val="18"/>
                <w:lang w:val="is-IS"/>
              </w:rPr>
              <w:t>brunahólfun</w:t>
            </w:r>
            <w:r w:rsidRPr="00A40AC4">
              <w:rPr>
                <w:rFonts w:cs="Times"/>
                <w:sz w:val="18"/>
                <w:szCs w:val="18"/>
                <w:lang w:val="is-IS"/>
              </w:rPr>
              <w:t xml:space="preserve"> </w:t>
            </w:r>
            <w:r w:rsidRPr="00737DB5">
              <w:rPr>
                <w:rFonts w:cs="Times"/>
                <w:sz w:val="18"/>
                <w:szCs w:val="18"/>
                <w:lang w:val="is-IS"/>
              </w:rPr>
              <w:t>um einn flokk.</w:t>
            </w:r>
          </w:p>
        </w:tc>
      </w:tr>
    </w:tbl>
    <w:p w:rsidR="00D1034C" w:rsidRDefault="00D1034C" w:rsidP="00794F71">
      <w:pPr>
        <w:pStyle w:val="NormalWeb"/>
        <w:ind w:firstLine="284"/>
        <w:rPr>
          <w:noProof/>
          <w:sz w:val="21"/>
          <w:szCs w:val="24"/>
          <w:lang w:val="is-IS" w:eastAsia="en-US"/>
        </w:rPr>
      </w:pPr>
    </w:p>
    <w:p w:rsidR="00794F71" w:rsidRPr="00D1034C" w:rsidRDefault="00794F71" w:rsidP="00A158E4">
      <w:pPr>
        <w:pStyle w:val="NormalWeb"/>
        <w:tabs>
          <w:tab w:val="clear" w:pos="680"/>
          <w:tab w:val="left" w:pos="0"/>
        </w:tabs>
        <w:ind w:left="0" w:firstLine="426"/>
        <w:rPr>
          <w:noProof/>
          <w:sz w:val="21"/>
          <w:szCs w:val="24"/>
          <w:lang w:val="is-IS" w:eastAsia="en-US"/>
        </w:rPr>
      </w:pPr>
      <w:r w:rsidRPr="00D1034C">
        <w:rPr>
          <w:noProof/>
          <w:sz w:val="21"/>
          <w:szCs w:val="24"/>
          <w:lang w:val="is-IS" w:eastAsia="en-US"/>
        </w:rPr>
        <w:t>Mannvirkjastofnun skal gefa út leiðbeiningar um framkvæmd þessarar greinar.</w:t>
      </w:r>
    </w:p>
    <w:p w:rsidR="00AE6664" w:rsidRDefault="00AE6664" w:rsidP="00AE6664">
      <w:pPr>
        <w:pStyle w:val="Heading3"/>
      </w:pPr>
      <w:bookmarkStart w:id="72" w:name="_Toc313368973"/>
    </w:p>
    <w:p w:rsidR="00AE6664" w:rsidRPr="00944565" w:rsidRDefault="00AE6664" w:rsidP="00AE6664">
      <w:pPr>
        <w:pStyle w:val="Heading3"/>
      </w:pPr>
      <w:r w:rsidRPr="00944565">
        <w:t>9.6.1</w:t>
      </w:r>
      <w:r>
        <w:t>2</w:t>
      </w:r>
      <w:r w:rsidRPr="00944565">
        <w:t>. gr.</w:t>
      </w:r>
    </w:p>
    <w:p w:rsidR="00AE6664" w:rsidRPr="000C6004" w:rsidRDefault="00AE6664" w:rsidP="00AE6664">
      <w:pPr>
        <w:pStyle w:val="Heading4"/>
      </w:pPr>
      <w:r w:rsidRPr="000C6004">
        <w:t>Brunahólfun stærri bygginga</w:t>
      </w:r>
      <w:bookmarkEnd w:id="72"/>
      <w:r w:rsidRPr="000C6004">
        <w:t>.</w:t>
      </w:r>
    </w:p>
    <w:p w:rsidR="00AE6664" w:rsidRPr="000C6004" w:rsidRDefault="00AE6664" w:rsidP="00AE6664">
      <w:r w:rsidRPr="00FA0D74">
        <w:rPr>
          <w:i/>
        </w:rPr>
        <w:t>Meginreglur:</w:t>
      </w:r>
      <w:r>
        <w:t xml:space="preserve"> </w:t>
      </w:r>
      <w:r w:rsidRPr="000C6004">
        <w:t>Stærri byggingar skulu hólfaðar niður í brunahólf til að tryggja flóttaleiðir og koma í veg fyrir útbreiðslu elds. Hámarksstærð brunahólfa ræðst af brunaálagi og brunavörnum byggingar og mögu</w:t>
      </w:r>
      <w:r>
        <w:softHyphen/>
      </w:r>
      <w:r w:rsidRPr="000C6004">
        <w:t>leika slökkviliðs til björgunar og slökkvistarfa.</w:t>
      </w:r>
    </w:p>
    <w:p w:rsidR="00AE6664" w:rsidRPr="000C6004" w:rsidRDefault="00AE6664" w:rsidP="00AE6664">
      <w:r w:rsidRPr="00FA0D74">
        <w:rPr>
          <w:i/>
        </w:rPr>
        <w:t>Viðmiðunarreglur:</w:t>
      </w:r>
      <w:r>
        <w:t xml:space="preserve"> </w:t>
      </w:r>
      <w:r w:rsidRPr="000C6004">
        <w:t xml:space="preserve">Hámarksstærð </w:t>
      </w:r>
      <w:r>
        <w:t>megin</w:t>
      </w:r>
      <w:r w:rsidRPr="000C6004">
        <w:t xml:space="preserve">brunahólfa </w:t>
      </w:r>
      <w:r>
        <w:t xml:space="preserve">skal ekki vera meira en </w:t>
      </w:r>
      <w:r w:rsidRPr="000C6004">
        <w:t>er tilgrein</w:t>
      </w:r>
      <w:r>
        <w:t>t</w:t>
      </w:r>
      <w:r w:rsidRPr="000C6004">
        <w:t xml:space="preserve"> í töflu 9.08. Stærð bygginga í töflunni tekur til saman</w:t>
      </w:r>
      <w:r>
        <w:softHyphen/>
      </w:r>
      <w:r w:rsidRPr="000C6004">
        <w:t>lagðs flatarmáls allra hæða sem eru í brunahólfinu.</w:t>
      </w:r>
    </w:p>
    <w:p w:rsidR="00AE6664" w:rsidRPr="000C6004" w:rsidRDefault="00AE6664" w:rsidP="00AE6664"/>
    <w:p w:rsidR="00AE6664" w:rsidRPr="00444E77" w:rsidRDefault="00AE6664" w:rsidP="00AE6664">
      <w:pPr>
        <w:pStyle w:val="NormalWeb"/>
        <w:tabs>
          <w:tab w:val="clear" w:pos="680"/>
          <w:tab w:val="clear" w:pos="7863"/>
        </w:tabs>
        <w:ind w:left="0" w:firstLine="0"/>
        <w:jc w:val="center"/>
        <w:rPr>
          <w:rFonts w:cs="Times"/>
          <w:b/>
          <w:sz w:val="18"/>
          <w:szCs w:val="18"/>
          <w:lang w:val="is-IS"/>
        </w:rPr>
      </w:pPr>
      <w:r w:rsidRPr="00444E77">
        <w:rPr>
          <w:rFonts w:cs="Times"/>
          <w:b/>
          <w:sz w:val="18"/>
          <w:szCs w:val="18"/>
          <w:lang w:val="is-IS"/>
        </w:rPr>
        <w:t xml:space="preserve">Tafla 9.08 Hámarksstærð </w:t>
      </w:r>
      <w:r>
        <w:rPr>
          <w:rFonts w:cs="Times"/>
          <w:b/>
          <w:sz w:val="18"/>
          <w:szCs w:val="18"/>
          <w:lang w:val="is-IS"/>
        </w:rPr>
        <w:t>megin</w:t>
      </w:r>
      <w:r w:rsidRPr="00444E77">
        <w:rPr>
          <w:rFonts w:cs="Times"/>
          <w:b/>
          <w:sz w:val="18"/>
          <w:szCs w:val="18"/>
          <w:lang w:val="is-IS"/>
        </w:rPr>
        <w:t>brunahólfa í byggingum.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5"/>
        <w:gridCol w:w="1836"/>
        <w:gridCol w:w="1701"/>
      </w:tblGrid>
      <w:tr w:rsidR="00AE6664" w:rsidRPr="00444E77" w:rsidTr="006F6CA6">
        <w:trPr>
          <w:trHeight w:val="227"/>
          <w:jc w:val="center"/>
        </w:trPr>
        <w:tc>
          <w:tcPr>
            <w:tcW w:w="2565" w:type="dxa"/>
            <w:vMerge w:val="restart"/>
            <w:tcBorders>
              <w:top w:val="single" w:sz="4" w:space="0" w:color="000000"/>
              <w:left w:val="single" w:sz="4" w:space="0" w:color="000000"/>
              <w:bottom w:val="single" w:sz="4" w:space="0" w:color="000000"/>
              <w:right w:val="single" w:sz="4" w:space="0" w:color="000000"/>
            </w:tcBorders>
            <w:hideMark/>
          </w:tcPr>
          <w:p w:rsidR="00AE6664" w:rsidRPr="00444E77" w:rsidRDefault="00AE6664" w:rsidP="006F6CA6">
            <w:pPr>
              <w:tabs>
                <w:tab w:val="clear" w:pos="709"/>
                <w:tab w:val="left" w:pos="708"/>
              </w:tabs>
              <w:ind w:firstLine="0"/>
              <w:rPr>
                <w:rFonts w:cs="Times"/>
                <w:b/>
                <w:sz w:val="18"/>
                <w:szCs w:val="18"/>
              </w:rPr>
            </w:pPr>
            <w:r w:rsidRPr="00444E77">
              <w:rPr>
                <w:rFonts w:cs="Times"/>
                <w:b/>
                <w:sz w:val="18"/>
                <w:szCs w:val="18"/>
              </w:rPr>
              <w:t>Varnir</w:t>
            </w:r>
          </w:p>
        </w:tc>
        <w:tc>
          <w:tcPr>
            <w:tcW w:w="3537" w:type="dxa"/>
            <w:gridSpan w:val="2"/>
            <w:tcBorders>
              <w:top w:val="single" w:sz="4" w:space="0" w:color="000000"/>
              <w:left w:val="single" w:sz="4" w:space="0" w:color="000000"/>
              <w:bottom w:val="single" w:sz="4" w:space="0" w:color="000000"/>
              <w:right w:val="single" w:sz="4" w:space="0" w:color="000000"/>
            </w:tcBorders>
            <w:hideMark/>
          </w:tcPr>
          <w:p w:rsidR="00AE6664" w:rsidRPr="00444E77" w:rsidRDefault="00AE6664" w:rsidP="006F6CA6">
            <w:pPr>
              <w:ind w:firstLine="0"/>
              <w:jc w:val="center"/>
              <w:rPr>
                <w:rFonts w:cs="Times"/>
                <w:b/>
                <w:sz w:val="18"/>
                <w:szCs w:val="18"/>
              </w:rPr>
            </w:pPr>
            <w:r w:rsidRPr="00444E77">
              <w:rPr>
                <w:rFonts w:cs="Times"/>
                <w:b/>
                <w:sz w:val="18"/>
                <w:szCs w:val="18"/>
              </w:rPr>
              <w:t>Hámarksstærð  eftir bruna</w:t>
            </w:r>
            <w:r>
              <w:rPr>
                <w:rFonts w:cs="Times"/>
                <w:b/>
                <w:sz w:val="18"/>
                <w:szCs w:val="18"/>
              </w:rPr>
              <w:softHyphen/>
            </w:r>
            <w:r w:rsidRPr="00444E77">
              <w:rPr>
                <w:rFonts w:cs="Times"/>
                <w:b/>
                <w:sz w:val="18"/>
                <w:szCs w:val="18"/>
              </w:rPr>
              <w:t>álagi</w:t>
            </w:r>
          </w:p>
        </w:tc>
      </w:tr>
      <w:tr w:rsidR="00AE6664" w:rsidRPr="00444E77" w:rsidTr="006F6CA6">
        <w:trPr>
          <w:trHeight w:val="23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6664" w:rsidRPr="00444E77" w:rsidRDefault="00AE6664" w:rsidP="006F6CA6">
            <w:pPr>
              <w:ind w:firstLine="0"/>
              <w:rPr>
                <w:rFonts w:cs="Times"/>
                <w:b/>
                <w:sz w:val="18"/>
                <w:szCs w:val="18"/>
              </w:rPr>
            </w:pPr>
          </w:p>
        </w:tc>
        <w:tc>
          <w:tcPr>
            <w:tcW w:w="1836" w:type="dxa"/>
            <w:tcBorders>
              <w:top w:val="single" w:sz="4" w:space="0" w:color="000000"/>
              <w:left w:val="single" w:sz="4" w:space="0" w:color="000000"/>
              <w:bottom w:val="single" w:sz="4" w:space="0" w:color="000000"/>
              <w:right w:val="single" w:sz="4" w:space="0" w:color="000000"/>
            </w:tcBorders>
            <w:hideMark/>
          </w:tcPr>
          <w:p w:rsidR="00AE6664" w:rsidRPr="001330F9" w:rsidRDefault="00AE6664" w:rsidP="006F6CA6">
            <w:pPr>
              <w:ind w:firstLine="0"/>
              <w:jc w:val="center"/>
              <w:rPr>
                <w:rFonts w:cs="Times"/>
                <w:b/>
                <w:sz w:val="18"/>
                <w:szCs w:val="18"/>
              </w:rPr>
            </w:pPr>
            <w:r w:rsidRPr="001330F9">
              <w:rPr>
                <w:rFonts w:cs="Times"/>
                <w:b/>
                <w:sz w:val="18"/>
                <w:szCs w:val="18"/>
              </w:rPr>
              <w:t>&lt; 800 MJ/m²</w:t>
            </w:r>
          </w:p>
        </w:tc>
        <w:tc>
          <w:tcPr>
            <w:tcW w:w="1701" w:type="dxa"/>
            <w:tcBorders>
              <w:top w:val="single" w:sz="4" w:space="0" w:color="000000"/>
              <w:left w:val="single" w:sz="4" w:space="0" w:color="000000"/>
              <w:bottom w:val="single" w:sz="4" w:space="0" w:color="000000"/>
              <w:right w:val="single" w:sz="4" w:space="0" w:color="000000"/>
            </w:tcBorders>
            <w:hideMark/>
          </w:tcPr>
          <w:p w:rsidR="00AE6664" w:rsidRPr="001330F9" w:rsidRDefault="00AE6664" w:rsidP="006F6CA6">
            <w:pPr>
              <w:ind w:firstLine="0"/>
              <w:jc w:val="center"/>
              <w:rPr>
                <w:rFonts w:cs="Times"/>
                <w:b/>
                <w:sz w:val="18"/>
                <w:szCs w:val="18"/>
              </w:rPr>
            </w:pPr>
            <w:r w:rsidRPr="001330F9">
              <w:rPr>
                <w:rFonts w:cs="Times"/>
                <w:b/>
                <w:sz w:val="18"/>
                <w:szCs w:val="18"/>
              </w:rPr>
              <w:t>&gt; 800 MJ/m²</w:t>
            </w:r>
          </w:p>
        </w:tc>
      </w:tr>
      <w:tr w:rsidR="00AE6664" w:rsidRPr="00444E77" w:rsidTr="006F6CA6">
        <w:trPr>
          <w:jc w:val="center"/>
        </w:trPr>
        <w:tc>
          <w:tcPr>
            <w:tcW w:w="2565" w:type="dxa"/>
            <w:tcBorders>
              <w:top w:val="single" w:sz="4" w:space="0" w:color="000000"/>
              <w:left w:val="single" w:sz="4" w:space="0" w:color="000000"/>
              <w:bottom w:val="single" w:sz="4" w:space="0" w:color="000000"/>
              <w:right w:val="single" w:sz="4" w:space="0" w:color="000000"/>
            </w:tcBorders>
            <w:hideMark/>
          </w:tcPr>
          <w:p w:rsidR="00AE6664" w:rsidRPr="00444E77" w:rsidRDefault="00AE6664" w:rsidP="006F6CA6">
            <w:pPr>
              <w:ind w:firstLine="0"/>
              <w:jc w:val="left"/>
              <w:rPr>
                <w:rFonts w:cs="Times"/>
                <w:sz w:val="18"/>
                <w:szCs w:val="18"/>
              </w:rPr>
            </w:pPr>
            <w:r w:rsidRPr="00444E77">
              <w:rPr>
                <w:rFonts w:cs="Times"/>
                <w:sz w:val="18"/>
                <w:szCs w:val="18"/>
              </w:rPr>
              <w:t>Reyklosun og sjálfvirkt brunaviðvörunarkerfi</w:t>
            </w:r>
          </w:p>
        </w:tc>
        <w:tc>
          <w:tcPr>
            <w:tcW w:w="1836" w:type="dxa"/>
            <w:tcBorders>
              <w:top w:val="single" w:sz="4" w:space="0" w:color="000000"/>
              <w:left w:val="single" w:sz="4" w:space="0" w:color="000000"/>
              <w:bottom w:val="single" w:sz="4" w:space="0" w:color="000000"/>
              <w:right w:val="single" w:sz="4" w:space="0" w:color="000000"/>
            </w:tcBorders>
            <w:hideMark/>
          </w:tcPr>
          <w:p w:rsidR="00AE6664" w:rsidRPr="00444E77" w:rsidRDefault="00AE6664" w:rsidP="006F6CA6">
            <w:pPr>
              <w:autoSpaceDE w:val="0"/>
              <w:autoSpaceDN w:val="0"/>
              <w:adjustRightInd w:val="0"/>
              <w:ind w:firstLine="0"/>
              <w:jc w:val="center"/>
              <w:rPr>
                <w:rFonts w:cs="Times"/>
                <w:sz w:val="18"/>
                <w:szCs w:val="18"/>
              </w:rPr>
            </w:pPr>
            <w:r w:rsidRPr="00444E77">
              <w:rPr>
                <w:rFonts w:cs="Times"/>
                <w:sz w:val="18"/>
                <w:szCs w:val="18"/>
              </w:rPr>
              <w:t>2</w:t>
            </w:r>
            <w:r>
              <w:rPr>
                <w:rFonts w:cs="Times"/>
                <w:sz w:val="18"/>
                <w:szCs w:val="18"/>
              </w:rPr>
              <w:t>.</w:t>
            </w:r>
            <w:r w:rsidRPr="00444E77">
              <w:rPr>
                <w:rFonts w:cs="Times"/>
                <w:sz w:val="18"/>
                <w:szCs w:val="18"/>
              </w:rPr>
              <w:t>000 m²</w:t>
            </w:r>
          </w:p>
        </w:tc>
        <w:tc>
          <w:tcPr>
            <w:tcW w:w="1701" w:type="dxa"/>
            <w:tcBorders>
              <w:top w:val="single" w:sz="4" w:space="0" w:color="000000"/>
              <w:left w:val="single" w:sz="4" w:space="0" w:color="000000"/>
              <w:bottom w:val="single" w:sz="4" w:space="0" w:color="000000"/>
              <w:right w:val="single" w:sz="4" w:space="0" w:color="000000"/>
            </w:tcBorders>
            <w:hideMark/>
          </w:tcPr>
          <w:p w:rsidR="00AE6664" w:rsidRPr="00444E77" w:rsidRDefault="00AE6664" w:rsidP="006F6CA6">
            <w:pPr>
              <w:autoSpaceDE w:val="0"/>
              <w:autoSpaceDN w:val="0"/>
              <w:adjustRightInd w:val="0"/>
              <w:ind w:firstLine="0"/>
              <w:jc w:val="center"/>
              <w:rPr>
                <w:rFonts w:cs="Times"/>
                <w:sz w:val="18"/>
                <w:szCs w:val="18"/>
              </w:rPr>
            </w:pPr>
            <w:r w:rsidRPr="00444E77">
              <w:rPr>
                <w:rFonts w:cs="Times"/>
                <w:sz w:val="18"/>
                <w:szCs w:val="18"/>
              </w:rPr>
              <w:t>1</w:t>
            </w:r>
            <w:r>
              <w:rPr>
                <w:rFonts w:cs="Times"/>
                <w:sz w:val="18"/>
                <w:szCs w:val="18"/>
              </w:rPr>
              <w:t>.</w:t>
            </w:r>
            <w:r w:rsidRPr="00444E77">
              <w:rPr>
                <w:rFonts w:cs="Times"/>
                <w:sz w:val="18"/>
                <w:szCs w:val="18"/>
              </w:rPr>
              <w:t>000 m²</w:t>
            </w:r>
          </w:p>
        </w:tc>
      </w:tr>
      <w:tr w:rsidR="00AE6664" w:rsidRPr="00444E77" w:rsidTr="006F6CA6">
        <w:trPr>
          <w:jc w:val="center"/>
        </w:trPr>
        <w:tc>
          <w:tcPr>
            <w:tcW w:w="2565" w:type="dxa"/>
            <w:tcBorders>
              <w:top w:val="single" w:sz="4" w:space="0" w:color="000000"/>
              <w:left w:val="single" w:sz="4" w:space="0" w:color="000000"/>
              <w:bottom w:val="single" w:sz="4" w:space="0" w:color="000000"/>
              <w:right w:val="single" w:sz="4" w:space="0" w:color="000000"/>
            </w:tcBorders>
            <w:hideMark/>
          </w:tcPr>
          <w:p w:rsidR="00AE6664" w:rsidRPr="00444E77" w:rsidRDefault="00AE6664" w:rsidP="006F6CA6">
            <w:pPr>
              <w:ind w:firstLine="0"/>
              <w:jc w:val="left"/>
              <w:rPr>
                <w:rFonts w:cs="Times"/>
                <w:sz w:val="18"/>
                <w:szCs w:val="18"/>
              </w:rPr>
            </w:pPr>
            <w:r w:rsidRPr="00444E77">
              <w:rPr>
                <w:rFonts w:cs="Times"/>
                <w:sz w:val="18"/>
                <w:szCs w:val="18"/>
              </w:rPr>
              <w:t>Reyklosun, sjálfvirkt brunaviðvörunarkerfi og sjálfvirkt vatnsúðakerfi</w:t>
            </w:r>
          </w:p>
        </w:tc>
        <w:tc>
          <w:tcPr>
            <w:tcW w:w="1836" w:type="dxa"/>
            <w:tcBorders>
              <w:top w:val="single" w:sz="4" w:space="0" w:color="000000"/>
              <w:left w:val="single" w:sz="4" w:space="0" w:color="000000"/>
              <w:bottom w:val="single" w:sz="4" w:space="0" w:color="000000"/>
              <w:right w:val="single" w:sz="4" w:space="0" w:color="000000"/>
            </w:tcBorders>
            <w:hideMark/>
          </w:tcPr>
          <w:p w:rsidR="00AE6664" w:rsidRPr="00444E77" w:rsidRDefault="00AE6664" w:rsidP="006F6CA6">
            <w:pPr>
              <w:autoSpaceDE w:val="0"/>
              <w:autoSpaceDN w:val="0"/>
              <w:adjustRightInd w:val="0"/>
              <w:ind w:firstLine="0"/>
              <w:jc w:val="center"/>
              <w:rPr>
                <w:rFonts w:cs="Times"/>
                <w:sz w:val="18"/>
                <w:szCs w:val="18"/>
              </w:rPr>
            </w:pPr>
            <w:r w:rsidRPr="00444E77">
              <w:rPr>
                <w:rFonts w:cs="Times"/>
                <w:sz w:val="18"/>
                <w:szCs w:val="18"/>
              </w:rPr>
              <w:t>10</w:t>
            </w:r>
            <w:r>
              <w:rPr>
                <w:rFonts w:cs="Times"/>
                <w:sz w:val="18"/>
                <w:szCs w:val="18"/>
              </w:rPr>
              <w:t>.</w:t>
            </w:r>
            <w:r w:rsidRPr="00444E77">
              <w:rPr>
                <w:rFonts w:cs="Times"/>
                <w:sz w:val="18"/>
                <w:szCs w:val="18"/>
              </w:rPr>
              <w:t>000 m²</w:t>
            </w:r>
          </w:p>
        </w:tc>
        <w:tc>
          <w:tcPr>
            <w:tcW w:w="1701" w:type="dxa"/>
            <w:tcBorders>
              <w:top w:val="single" w:sz="4" w:space="0" w:color="000000"/>
              <w:left w:val="single" w:sz="4" w:space="0" w:color="000000"/>
              <w:bottom w:val="single" w:sz="4" w:space="0" w:color="000000"/>
              <w:right w:val="single" w:sz="4" w:space="0" w:color="000000"/>
            </w:tcBorders>
            <w:hideMark/>
          </w:tcPr>
          <w:p w:rsidR="00AE6664" w:rsidRPr="00444E77" w:rsidRDefault="00AE6664" w:rsidP="006F6CA6">
            <w:pPr>
              <w:autoSpaceDE w:val="0"/>
              <w:autoSpaceDN w:val="0"/>
              <w:adjustRightInd w:val="0"/>
              <w:ind w:firstLine="0"/>
              <w:jc w:val="center"/>
              <w:rPr>
                <w:rFonts w:cs="Times"/>
                <w:sz w:val="18"/>
                <w:szCs w:val="18"/>
              </w:rPr>
            </w:pPr>
            <w:r w:rsidRPr="00444E77">
              <w:rPr>
                <w:rFonts w:cs="Times"/>
                <w:sz w:val="18"/>
                <w:szCs w:val="18"/>
              </w:rPr>
              <w:t>5</w:t>
            </w:r>
            <w:r>
              <w:rPr>
                <w:rFonts w:cs="Times"/>
                <w:sz w:val="18"/>
                <w:szCs w:val="18"/>
              </w:rPr>
              <w:t>.</w:t>
            </w:r>
            <w:r w:rsidRPr="00444E77">
              <w:rPr>
                <w:rFonts w:cs="Times"/>
                <w:sz w:val="18"/>
                <w:szCs w:val="18"/>
              </w:rPr>
              <w:t>000 m²</w:t>
            </w:r>
          </w:p>
        </w:tc>
      </w:tr>
      <w:tr w:rsidR="00AE6664" w:rsidRPr="00444E77" w:rsidTr="006F6CA6">
        <w:trPr>
          <w:jc w:val="center"/>
        </w:trPr>
        <w:tc>
          <w:tcPr>
            <w:tcW w:w="2565" w:type="dxa"/>
            <w:tcBorders>
              <w:top w:val="single" w:sz="4" w:space="0" w:color="000000"/>
              <w:left w:val="single" w:sz="4" w:space="0" w:color="000000"/>
              <w:bottom w:val="single" w:sz="4" w:space="0" w:color="000000"/>
              <w:right w:val="single" w:sz="4" w:space="0" w:color="000000"/>
            </w:tcBorders>
          </w:tcPr>
          <w:p w:rsidR="00AE6664" w:rsidRPr="00444E77" w:rsidRDefault="00AE6664" w:rsidP="006F6CA6">
            <w:pPr>
              <w:ind w:firstLine="0"/>
              <w:jc w:val="left"/>
              <w:rPr>
                <w:rFonts w:cs="Times"/>
                <w:sz w:val="18"/>
                <w:szCs w:val="18"/>
              </w:rPr>
            </w:pPr>
            <w:r w:rsidRPr="00444E77">
              <w:rPr>
                <w:rFonts w:cs="Times"/>
                <w:sz w:val="18"/>
                <w:szCs w:val="18"/>
              </w:rPr>
              <w:t>Brunahönnun og áhættugreining</w:t>
            </w:r>
          </w:p>
        </w:tc>
        <w:tc>
          <w:tcPr>
            <w:tcW w:w="1836" w:type="dxa"/>
            <w:tcBorders>
              <w:top w:val="single" w:sz="4" w:space="0" w:color="000000"/>
              <w:left w:val="single" w:sz="4" w:space="0" w:color="000000"/>
              <w:bottom w:val="single" w:sz="4" w:space="0" w:color="000000"/>
              <w:right w:val="single" w:sz="4" w:space="0" w:color="000000"/>
            </w:tcBorders>
          </w:tcPr>
          <w:p w:rsidR="00AE6664" w:rsidRPr="00444E77" w:rsidRDefault="00AE6664" w:rsidP="006F6CA6">
            <w:pPr>
              <w:autoSpaceDE w:val="0"/>
              <w:autoSpaceDN w:val="0"/>
              <w:adjustRightInd w:val="0"/>
              <w:ind w:firstLine="0"/>
              <w:jc w:val="center"/>
              <w:rPr>
                <w:rFonts w:cs="Times"/>
                <w:sz w:val="18"/>
                <w:szCs w:val="18"/>
              </w:rPr>
            </w:pPr>
            <w:r w:rsidRPr="00444E77">
              <w:rPr>
                <w:rFonts w:cs="Times"/>
                <w:sz w:val="18"/>
                <w:szCs w:val="18"/>
              </w:rPr>
              <w:t>Ekkert hámark</w:t>
            </w:r>
          </w:p>
        </w:tc>
        <w:tc>
          <w:tcPr>
            <w:tcW w:w="1701" w:type="dxa"/>
            <w:tcBorders>
              <w:top w:val="single" w:sz="4" w:space="0" w:color="000000"/>
              <w:left w:val="single" w:sz="4" w:space="0" w:color="000000"/>
              <w:bottom w:val="single" w:sz="4" w:space="0" w:color="000000"/>
              <w:right w:val="single" w:sz="4" w:space="0" w:color="000000"/>
            </w:tcBorders>
          </w:tcPr>
          <w:p w:rsidR="00AE6664" w:rsidRPr="00444E77" w:rsidRDefault="00AE6664" w:rsidP="006F6CA6">
            <w:pPr>
              <w:autoSpaceDE w:val="0"/>
              <w:autoSpaceDN w:val="0"/>
              <w:adjustRightInd w:val="0"/>
              <w:ind w:firstLine="0"/>
              <w:jc w:val="center"/>
              <w:rPr>
                <w:rFonts w:cs="Times"/>
                <w:sz w:val="18"/>
                <w:szCs w:val="18"/>
              </w:rPr>
            </w:pPr>
            <w:r w:rsidRPr="00444E77">
              <w:rPr>
                <w:rFonts w:cs="Times"/>
                <w:sz w:val="18"/>
                <w:szCs w:val="18"/>
              </w:rPr>
              <w:t>Ekkert hámark</w:t>
            </w:r>
          </w:p>
        </w:tc>
      </w:tr>
    </w:tbl>
    <w:p w:rsidR="000C6004" w:rsidRPr="00444E77" w:rsidRDefault="000C6004" w:rsidP="000C6004">
      <w:pPr>
        <w:pStyle w:val="NormalWeb"/>
        <w:tabs>
          <w:tab w:val="clear" w:pos="680"/>
          <w:tab w:val="left" w:pos="708"/>
        </w:tabs>
        <w:ind w:left="0" w:firstLine="284"/>
        <w:rPr>
          <w:rFonts w:cs="Times"/>
          <w:sz w:val="21"/>
          <w:szCs w:val="21"/>
          <w:lang w:val="is-IS"/>
        </w:rPr>
      </w:pPr>
    </w:p>
    <w:p w:rsidR="00AE6664" w:rsidRPr="00944565" w:rsidRDefault="00AE6664" w:rsidP="00AE6664">
      <w:pPr>
        <w:pStyle w:val="Heading3"/>
      </w:pPr>
      <w:bookmarkStart w:id="73" w:name="_Toc313368969"/>
      <w:bookmarkStart w:id="74" w:name="_Toc313368968"/>
      <w:r w:rsidRPr="00944565">
        <w:lastRenderedPageBreak/>
        <w:t>9.6.1</w:t>
      </w:r>
      <w:r>
        <w:t>3</w:t>
      </w:r>
      <w:r w:rsidRPr="00944565">
        <w:t>. gr.</w:t>
      </w:r>
    </w:p>
    <w:p w:rsidR="00AE6664" w:rsidRPr="000C6004" w:rsidRDefault="00AE6664" w:rsidP="00AE6664">
      <w:pPr>
        <w:pStyle w:val="Heading4"/>
      </w:pPr>
      <w:r w:rsidRPr="000C6004">
        <w:t>Brunamótstaða hurða og hlera</w:t>
      </w:r>
      <w:bookmarkEnd w:id="73"/>
      <w:r w:rsidRPr="000C6004">
        <w:t>.</w:t>
      </w:r>
    </w:p>
    <w:p w:rsidR="00AE6664" w:rsidRPr="00526FB1" w:rsidRDefault="00AE6664" w:rsidP="00AE6664">
      <w:pPr>
        <w:rPr>
          <w:szCs w:val="21"/>
        </w:rPr>
      </w:pPr>
      <w:r w:rsidRPr="00FA0D74">
        <w:rPr>
          <w:i/>
        </w:rPr>
        <w:t>Meginreglur:</w:t>
      </w:r>
      <w:r>
        <w:t xml:space="preserve"> </w:t>
      </w:r>
      <w:r w:rsidRPr="00FA0D74">
        <w:rPr>
          <w:szCs w:val="21"/>
        </w:rPr>
        <w:t>Hurðir og hlerar í brunahólfandi skilum bygginga skulu þannig útfærðir að þeir auki ekki líkur á útbreiðslu</w:t>
      </w:r>
      <w:r>
        <w:rPr>
          <w:szCs w:val="21"/>
        </w:rPr>
        <w:t xml:space="preserve"> </w:t>
      </w:r>
      <w:r w:rsidRPr="00FA0D74">
        <w:rPr>
          <w:szCs w:val="21"/>
        </w:rPr>
        <w:t>eld</w:t>
      </w:r>
      <w:r>
        <w:rPr>
          <w:szCs w:val="21"/>
        </w:rPr>
        <w:t>s</w:t>
      </w:r>
      <w:r w:rsidRPr="00FA0D74">
        <w:rPr>
          <w:szCs w:val="21"/>
        </w:rPr>
        <w:t>- og reyk</w:t>
      </w:r>
      <w:r>
        <w:rPr>
          <w:szCs w:val="21"/>
        </w:rPr>
        <w:t>s</w:t>
      </w:r>
      <w:r w:rsidRPr="00FA0D74">
        <w:rPr>
          <w:szCs w:val="21"/>
        </w:rPr>
        <w:t>. Taka skal tillit til öryggis fólks og dýra við ákvörðun á kröfum til bruna</w:t>
      </w:r>
      <w:r w:rsidRPr="00FA0D74">
        <w:rPr>
          <w:szCs w:val="21"/>
        </w:rPr>
        <w:softHyphen/>
        <w:t>hólfandi skila. Sjálflokandi hurðum bygginga má halda í opinni stöðu með segulgripum ef þau eru teng</w:t>
      </w:r>
      <w:r>
        <w:rPr>
          <w:szCs w:val="21"/>
        </w:rPr>
        <w:t>d</w:t>
      </w:r>
      <w:r w:rsidRPr="00FA0D74">
        <w:rPr>
          <w:szCs w:val="21"/>
        </w:rPr>
        <w:t xml:space="preserve"> sjálfvirku eða sjálfstæðu brunaviðvörunarkerfi með reykskynjurum. </w:t>
      </w:r>
      <w:r w:rsidRPr="00526FB1">
        <w:rPr>
          <w:szCs w:val="21"/>
        </w:rPr>
        <w:t>Lyftur skulu þannig hannaðar og frá þeim gengið að það rýri hvorki brunahólfun byggingar né stuðli að útbreiðslu elds- og reyks við bruna.</w:t>
      </w:r>
    </w:p>
    <w:p w:rsidR="00AE6664" w:rsidRDefault="00AE6664" w:rsidP="00AE6664">
      <w:pPr>
        <w:rPr>
          <w:szCs w:val="21"/>
        </w:rPr>
      </w:pPr>
      <w:r w:rsidRPr="00FA0D74">
        <w:rPr>
          <w:i/>
        </w:rPr>
        <w:t>Viðmiðunarreglur</w:t>
      </w:r>
      <w:r w:rsidRPr="00AF33A9">
        <w:t>:</w:t>
      </w:r>
      <w:r>
        <w:t xml:space="preserve"> </w:t>
      </w:r>
      <w:r w:rsidRPr="00FA0D74">
        <w:rPr>
          <w:szCs w:val="21"/>
        </w:rPr>
        <w:t xml:space="preserve">Brunamótstaða brunahólfandi hurða, hlera og glugga í byggingum skal vera sú sama og byggingarhlutans sem þeir eru í. Taka má tillit til brunaálags t.d. vegna brunahólfunar að göngum og rýmum með lágu brunaálagi með </w:t>
      </w:r>
      <w:r w:rsidR="00EC439F">
        <w:rPr>
          <w:szCs w:val="21"/>
        </w:rPr>
        <w:t xml:space="preserve">tækniskiptum eða </w:t>
      </w:r>
      <w:r w:rsidRPr="00FA0D74">
        <w:rPr>
          <w:szCs w:val="21"/>
        </w:rPr>
        <w:t>rökstuðningi í brunahönnun.</w:t>
      </w:r>
      <w:r>
        <w:rPr>
          <w:szCs w:val="21"/>
        </w:rPr>
        <w:t xml:space="preserve"> </w:t>
      </w:r>
      <w:r w:rsidRPr="00FA0D74">
        <w:rPr>
          <w:szCs w:val="21"/>
        </w:rPr>
        <w:t>Í húsum með úðakerfi eða þar sem brunaálag er lægra en 200 MJ/m² má nota hurðir og hlera með minni brunamótstöðu og án einangrunar en brunamótstaðan skal þó ekki lækka um meira en 30 mín og aldrei vera minni en E 30-S</w:t>
      </w:r>
      <w:r w:rsidRPr="00FA0D74">
        <w:rPr>
          <w:szCs w:val="21"/>
          <w:vertAlign w:val="subscript"/>
        </w:rPr>
        <w:t>m</w:t>
      </w:r>
      <w:r w:rsidRPr="00FA0D74">
        <w:rPr>
          <w:szCs w:val="21"/>
        </w:rPr>
        <w:t>. Hurðir að stigahúsum bygginga skulu vera reykþéttar í flokki S</w:t>
      </w:r>
      <w:r w:rsidRPr="00FA0D74">
        <w:rPr>
          <w:szCs w:val="21"/>
          <w:vertAlign w:val="subscript"/>
        </w:rPr>
        <w:t>m</w:t>
      </w:r>
      <w:r w:rsidRPr="00FA0D74">
        <w:rPr>
          <w:szCs w:val="21"/>
        </w:rPr>
        <w:t>. Hurðir í og sem liggja að flóttaleiðum skulu</w:t>
      </w:r>
      <w:r w:rsidR="00A36BF4">
        <w:rPr>
          <w:szCs w:val="21"/>
        </w:rPr>
        <w:t xml:space="preserve"> </w:t>
      </w:r>
      <w:r w:rsidRPr="00FA0D74">
        <w:rPr>
          <w:szCs w:val="21"/>
        </w:rPr>
        <w:t xml:space="preserve">vera sjálflokandi nema hurðir sem almennt eru læstar, s.s. að tækjaklefum og vélarrými lyftu. </w:t>
      </w:r>
    </w:p>
    <w:p w:rsidR="00EC439F" w:rsidRPr="00FA0D74" w:rsidRDefault="00EC439F" w:rsidP="00AE6664">
      <w:pPr>
        <w:rPr>
          <w:szCs w:val="21"/>
        </w:rPr>
      </w:pPr>
      <w:r w:rsidRPr="00D1034C">
        <w:t>Mannvirkjastofnun skal gefa út leiðbeiningar um framkvæmd þessarar greinar.</w:t>
      </w:r>
    </w:p>
    <w:p w:rsidR="00AE6664" w:rsidRDefault="00AE6664" w:rsidP="000C66D3">
      <w:pPr>
        <w:pStyle w:val="Heading3"/>
      </w:pPr>
    </w:p>
    <w:p w:rsidR="000C6004" w:rsidRPr="00944565" w:rsidRDefault="000C6004" w:rsidP="000C66D3">
      <w:pPr>
        <w:pStyle w:val="Heading3"/>
      </w:pPr>
      <w:r w:rsidRPr="00944565">
        <w:t>9.6.</w:t>
      </w:r>
      <w:r w:rsidR="00023A77" w:rsidRPr="00944565">
        <w:t>1</w:t>
      </w:r>
      <w:r w:rsidR="00AE6664">
        <w:t>4</w:t>
      </w:r>
      <w:r w:rsidRPr="00944565">
        <w:t>. gr.</w:t>
      </w:r>
    </w:p>
    <w:p w:rsidR="000C6004" w:rsidRPr="000C6004" w:rsidRDefault="00560DFA" w:rsidP="007E3F2D">
      <w:pPr>
        <w:pStyle w:val="Heading4"/>
      </w:pPr>
      <w:r>
        <w:t>Brunavarnir í</w:t>
      </w:r>
      <w:r w:rsidR="005B10B4">
        <w:t xml:space="preserve"> l</w:t>
      </w:r>
      <w:r w:rsidR="000C6004" w:rsidRPr="000C6004">
        <w:t>oftræsikerf</w:t>
      </w:r>
      <w:r>
        <w:t>um</w:t>
      </w:r>
      <w:bookmarkEnd w:id="74"/>
      <w:r w:rsidR="000C6004" w:rsidRPr="000C6004">
        <w:t>.</w:t>
      </w:r>
    </w:p>
    <w:p w:rsidR="00D62F59" w:rsidRDefault="00944732" w:rsidP="004E4E91">
      <w:r w:rsidRPr="00A158E4">
        <w:rPr>
          <w:i/>
        </w:rPr>
        <w:t>Meginregl</w:t>
      </w:r>
      <w:r w:rsidR="00A158E4" w:rsidRPr="00A158E4">
        <w:rPr>
          <w:i/>
        </w:rPr>
        <w:t>ur</w:t>
      </w:r>
      <w:r w:rsidR="000F60F4" w:rsidRPr="00A158E4">
        <w:rPr>
          <w:i/>
        </w:rPr>
        <w:t>:</w:t>
      </w:r>
      <w:r w:rsidR="00A158E4">
        <w:t xml:space="preserve"> Eftirfarandi meginreglur gilda um brunavarnir í loftræsikerfum:</w:t>
      </w:r>
    </w:p>
    <w:p w:rsidR="00A024F3" w:rsidRPr="00A158E4" w:rsidRDefault="000C6004" w:rsidP="00784E45">
      <w:pPr>
        <w:pStyle w:val="ListParagraph"/>
        <w:numPr>
          <w:ilvl w:val="0"/>
          <w:numId w:val="24"/>
        </w:numPr>
        <w:jc w:val="both"/>
        <w:rPr>
          <w:sz w:val="21"/>
          <w:szCs w:val="21"/>
        </w:rPr>
      </w:pPr>
      <w:r w:rsidRPr="00A158E4">
        <w:rPr>
          <w:sz w:val="21"/>
          <w:szCs w:val="21"/>
        </w:rPr>
        <w:t xml:space="preserve">Loftræsikerfi skal þannig hannað og frá því gengið að það rýri </w:t>
      </w:r>
      <w:r w:rsidR="0024037A" w:rsidRPr="00A158E4">
        <w:rPr>
          <w:sz w:val="21"/>
          <w:szCs w:val="21"/>
        </w:rPr>
        <w:t>hvorki</w:t>
      </w:r>
      <w:r w:rsidR="005854B9">
        <w:rPr>
          <w:sz w:val="21"/>
          <w:szCs w:val="21"/>
        </w:rPr>
        <w:t xml:space="preserve"> </w:t>
      </w:r>
      <w:r w:rsidRPr="00A158E4">
        <w:rPr>
          <w:sz w:val="21"/>
          <w:szCs w:val="21"/>
        </w:rPr>
        <w:t xml:space="preserve">brunahólfun byggingar né stuðli að </w:t>
      </w:r>
      <w:r w:rsidR="00A36BF4" w:rsidRPr="00A158E4">
        <w:rPr>
          <w:sz w:val="21"/>
          <w:szCs w:val="21"/>
        </w:rPr>
        <w:t>útbreiðslu</w:t>
      </w:r>
      <w:r w:rsidR="00A36BF4">
        <w:rPr>
          <w:sz w:val="21"/>
          <w:szCs w:val="21"/>
        </w:rPr>
        <w:t xml:space="preserve"> </w:t>
      </w:r>
      <w:r w:rsidRPr="00A158E4">
        <w:rPr>
          <w:sz w:val="21"/>
          <w:szCs w:val="21"/>
        </w:rPr>
        <w:t>eld</w:t>
      </w:r>
      <w:r w:rsidR="00A36BF4">
        <w:rPr>
          <w:sz w:val="21"/>
          <w:szCs w:val="21"/>
        </w:rPr>
        <w:t>s</w:t>
      </w:r>
      <w:r w:rsidRPr="00A158E4">
        <w:rPr>
          <w:sz w:val="21"/>
          <w:szCs w:val="21"/>
        </w:rPr>
        <w:t>- og reyk</w:t>
      </w:r>
      <w:r w:rsidR="00A36BF4">
        <w:rPr>
          <w:sz w:val="21"/>
          <w:szCs w:val="21"/>
        </w:rPr>
        <w:t>s</w:t>
      </w:r>
      <w:r w:rsidRPr="00A158E4">
        <w:rPr>
          <w:sz w:val="21"/>
          <w:szCs w:val="21"/>
        </w:rPr>
        <w:t xml:space="preserve"> við bruna.</w:t>
      </w:r>
      <w:r w:rsidR="00A024F3" w:rsidRPr="00A158E4">
        <w:rPr>
          <w:sz w:val="21"/>
          <w:szCs w:val="21"/>
        </w:rPr>
        <w:t xml:space="preserve"> </w:t>
      </w:r>
    </w:p>
    <w:p w:rsidR="00A024F3" w:rsidRPr="00A158E4" w:rsidRDefault="00A024F3" w:rsidP="00784E45">
      <w:pPr>
        <w:pStyle w:val="ListParagraph"/>
        <w:numPr>
          <w:ilvl w:val="0"/>
          <w:numId w:val="24"/>
        </w:numPr>
        <w:jc w:val="both"/>
        <w:rPr>
          <w:sz w:val="21"/>
          <w:szCs w:val="21"/>
        </w:rPr>
      </w:pPr>
      <w:r w:rsidRPr="00A158E4">
        <w:rPr>
          <w:sz w:val="21"/>
          <w:szCs w:val="21"/>
        </w:rPr>
        <w:t xml:space="preserve">Í loftrásum skal vera óbrennanlegt efni, A2-s1,d0. Sú krafa gildir ekki fyrir loftsíur, reimar, raflagnir o.þ.h. </w:t>
      </w:r>
    </w:p>
    <w:p w:rsidR="00ED24BE" w:rsidRPr="00A158E4" w:rsidRDefault="00A024F3" w:rsidP="00784E45">
      <w:pPr>
        <w:pStyle w:val="ListParagraph"/>
        <w:numPr>
          <w:ilvl w:val="0"/>
          <w:numId w:val="24"/>
        </w:numPr>
        <w:jc w:val="both"/>
        <w:rPr>
          <w:sz w:val="21"/>
          <w:szCs w:val="21"/>
        </w:rPr>
      </w:pPr>
      <w:r w:rsidRPr="00A158E4">
        <w:rPr>
          <w:sz w:val="21"/>
          <w:szCs w:val="21"/>
        </w:rPr>
        <w:t>Loftrásir, ætlaðar til að flytja eim frá veitingastöðum eða öðrum byggingum með starfsemi þar sem steiking matvæla eða sambærileg matseld fer fram</w:t>
      </w:r>
      <w:r w:rsidR="008005DE">
        <w:rPr>
          <w:sz w:val="21"/>
          <w:szCs w:val="21"/>
        </w:rPr>
        <w:t>,</w:t>
      </w:r>
      <w:r w:rsidRPr="00A158E4">
        <w:rPr>
          <w:sz w:val="21"/>
          <w:szCs w:val="21"/>
        </w:rPr>
        <w:t xml:space="preserve"> skulu vera með heilsoðnum samsetningum og ganga órofnar </w:t>
      </w:r>
      <w:r w:rsidR="00823BD9">
        <w:rPr>
          <w:sz w:val="21"/>
          <w:szCs w:val="21"/>
        </w:rPr>
        <w:t>út</w:t>
      </w:r>
      <w:r w:rsidRPr="00A158E4">
        <w:rPr>
          <w:sz w:val="21"/>
          <w:szCs w:val="21"/>
        </w:rPr>
        <w:t xml:space="preserve">. Þær skulu vera EI </w:t>
      </w:r>
      <w:r w:rsidR="00A51D69" w:rsidRPr="00A158E4">
        <w:rPr>
          <w:sz w:val="21"/>
          <w:szCs w:val="21"/>
        </w:rPr>
        <w:t>3</w:t>
      </w:r>
      <w:r w:rsidRPr="00A158E4">
        <w:rPr>
          <w:sz w:val="21"/>
          <w:szCs w:val="21"/>
        </w:rPr>
        <w:t xml:space="preserve">0 </w:t>
      </w:r>
      <w:r w:rsidR="00A51D69" w:rsidRPr="00A158E4">
        <w:rPr>
          <w:sz w:val="21"/>
          <w:szCs w:val="21"/>
        </w:rPr>
        <w:t>B</w:t>
      </w:r>
      <w:r w:rsidRPr="00A158E4">
        <w:rPr>
          <w:sz w:val="21"/>
          <w:szCs w:val="21"/>
        </w:rPr>
        <w:t>-s1,d0 og þannig gerðar að auðvelt sé að hreinsa þær. Þær skulu hafa viðeigandi eldvarnar</w:t>
      </w:r>
      <w:r w:rsidRPr="00A158E4">
        <w:rPr>
          <w:sz w:val="21"/>
          <w:szCs w:val="21"/>
        </w:rPr>
        <w:softHyphen/>
        <w:t>búnað og fitugildrur.</w:t>
      </w:r>
      <w:r w:rsidR="00ED24BE" w:rsidRPr="00A158E4">
        <w:rPr>
          <w:sz w:val="21"/>
          <w:szCs w:val="21"/>
        </w:rPr>
        <w:t xml:space="preserve"> </w:t>
      </w:r>
    </w:p>
    <w:p w:rsidR="00ED24BE" w:rsidRPr="00A158E4" w:rsidRDefault="00ED24BE" w:rsidP="00784E45">
      <w:pPr>
        <w:pStyle w:val="ListParagraph"/>
        <w:numPr>
          <w:ilvl w:val="0"/>
          <w:numId w:val="24"/>
        </w:numPr>
        <w:jc w:val="both"/>
        <w:rPr>
          <w:sz w:val="21"/>
          <w:szCs w:val="21"/>
        </w:rPr>
      </w:pPr>
      <w:r w:rsidRPr="00A158E4">
        <w:rPr>
          <w:sz w:val="21"/>
          <w:szCs w:val="21"/>
        </w:rPr>
        <w:t xml:space="preserve">Loftblásarar sem eru hluti brunavarna mannvirkja skulu þola þann hita sem þeir verða fyrir á brunatímanum. </w:t>
      </w:r>
    </w:p>
    <w:p w:rsidR="00ED24BE" w:rsidRPr="00A158E4" w:rsidRDefault="00ED24BE" w:rsidP="00784E45">
      <w:pPr>
        <w:pStyle w:val="ListParagraph"/>
        <w:numPr>
          <w:ilvl w:val="0"/>
          <w:numId w:val="24"/>
        </w:numPr>
        <w:jc w:val="both"/>
        <w:rPr>
          <w:sz w:val="21"/>
          <w:szCs w:val="21"/>
        </w:rPr>
      </w:pPr>
      <w:r w:rsidRPr="00A158E4">
        <w:rPr>
          <w:sz w:val="21"/>
          <w:szCs w:val="21"/>
        </w:rPr>
        <w:t>Bruna- og reyklokur í loftræsikerfum skulu vera með bilunarviðvörun</w:t>
      </w:r>
      <w:r w:rsidR="008005DE">
        <w:rPr>
          <w:sz w:val="21"/>
          <w:szCs w:val="21"/>
        </w:rPr>
        <w:t xml:space="preserve"> og</w:t>
      </w:r>
      <w:r w:rsidRPr="00A158E4">
        <w:rPr>
          <w:sz w:val="21"/>
          <w:szCs w:val="21"/>
        </w:rPr>
        <w:t xml:space="preserve"> skulu lokast sjálfvirkt innan þess tíma sem nauðsynlegur er til að þær uppfylli kröfur 1. </w:t>
      </w:r>
      <w:r w:rsidR="008005DE">
        <w:rPr>
          <w:sz w:val="21"/>
          <w:szCs w:val="21"/>
        </w:rPr>
        <w:t>tölul</w:t>
      </w:r>
      <w:r w:rsidRPr="00A158E4">
        <w:rPr>
          <w:sz w:val="21"/>
          <w:szCs w:val="21"/>
        </w:rPr>
        <w:t>. Hafa skal gaumlúgu við allar lokur.</w:t>
      </w:r>
    </w:p>
    <w:p w:rsidR="00ED24BE" w:rsidRPr="00A158E4" w:rsidRDefault="00ED24BE" w:rsidP="00784E45">
      <w:pPr>
        <w:pStyle w:val="ListParagraph"/>
        <w:numPr>
          <w:ilvl w:val="0"/>
          <w:numId w:val="24"/>
        </w:numPr>
        <w:jc w:val="both"/>
        <w:rPr>
          <w:sz w:val="21"/>
          <w:szCs w:val="21"/>
        </w:rPr>
      </w:pPr>
      <w:r w:rsidRPr="00A158E4">
        <w:rPr>
          <w:sz w:val="21"/>
          <w:szCs w:val="21"/>
        </w:rPr>
        <w:t>Allar brunavarnir loftræsikerfa skulu búnar varaafli sem heldur þeim virkum hvort sem straum</w:t>
      </w:r>
      <w:r w:rsidRPr="00A158E4">
        <w:rPr>
          <w:sz w:val="21"/>
          <w:szCs w:val="21"/>
        </w:rPr>
        <w:softHyphen/>
        <w:t>rof orsakast af bruna eða öðrum orsökum.</w:t>
      </w:r>
    </w:p>
    <w:p w:rsidR="00ED24BE" w:rsidRPr="00A158E4" w:rsidRDefault="00ED24BE" w:rsidP="00784E45">
      <w:pPr>
        <w:pStyle w:val="ListParagraph"/>
        <w:numPr>
          <w:ilvl w:val="0"/>
          <w:numId w:val="24"/>
        </w:numPr>
        <w:jc w:val="both"/>
        <w:rPr>
          <w:sz w:val="21"/>
          <w:szCs w:val="21"/>
        </w:rPr>
      </w:pPr>
      <w:r w:rsidRPr="00A158E4">
        <w:rPr>
          <w:sz w:val="21"/>
          <w:szCs w:val="21"/>
        </w:rPr>
        <w:t xml:space="preserve">Þegar loftræsikerfi er brunatæknilega hannað, t.d. með blásurum í gangi eða þrýstingsjöfnun, skal sýna fram á með útreikningum að markmið 1. </w:t>
      </w:r>
      <w:r w:rsidR="008005DE">
        <w:rPr>
          <w:sz w:val="21"/>
          <w:szCs w:val="21"/>
        </w:rPr>
        <w:t>tölul</w:t>
      </w:r>
      <w:r w:rsidRPr="00A158E4">
        <w:rPr>
          <w:sz w:val="21"/>
          <w:szCs w:val="21"/>
        </w:rPr>
        <w:t>. séu uppfyllt. Taka skal tillit til aukins hita og þrýstings vegna elds.</w:t>
      </w:r>
    </w:p>
    <w:p w:rsidR="00A024F3" w:rsidRPr="00AF33A9" w:rsidRDefault="00944732" w:rsidP="00A024F3">
      <w:r w:rsidRPr="00A158E4">
        <w:rPr>
          <w:i/>
        </w:rPr>
        <w:t>Viðmiðunarreglur</w:t>
      </w:r>
      <w:r w:rsidR="00A024F3" w:rsidRPr="00A158E4">
        <w:rPr>
          <w:i/>
        </w:rPr>
        <w:t>:</w:t>
      </w:r>
      <w:r w:rsidR="00A158E4">
        <w:t xml:space="preserve"> Eftirfarandi viðmiðunarreglur gilda um brunavarnir í loftræsikerfum:</w:t>
      </w:r>
    </w:p>
    <w:p w:rsidR="000C6004" w:rsidRPr="00A158E4" w:rsidRDefault="00526FB1" w:rsidP="00784E45">
      <w:pPr>
        <w:pStyle w:val="ListParagraph"/>
        <w:numPr>
          <w:ilvl w:val="0"/>
          <w:numId w:val="25"/>
        </w:numPr>
        <w:jc w:val="both"/>
        <w:rPr>
          <w:sz w:val="21"/>
          <w:szCs w:val="21"/>
        </w:rPr>
      </w:pPr>
      <w:r>
        <w:rPr>
          <w:sz w:val="21"/>
          <w:szCs w:val="21"/>
        </w:rPr>
        <w:t>H</w:t>
      </w:r>
      <w:r w:rsidR="000C6004" w:rsidRPr="00A158E4">
        <w:rPr>
          <w:sz w:val="21"/>
          <w:szCs w:val="21"/>
        </w:rPr>
        <w:t xml:space="preserve">eimilt að beita </w:t>
      </w:r>
      <w:r w:rsidR="00DF60FD" w:rsidRPr="00A158E4">
        <w:rPr>
          <w:sz w:val="21"/>
          <w:szCs w:val="21"/>
        </w:rPr>
        <w:t>þeim</w:t>
      </w:r>
      <w:r w:rsidR="004E4E91" w:rsidRPr="00A158E4">
        <w:rPr>
          <w:sz w:val="21"/>
          <w:szCs w:val="21"/>
        </w:rPr>
        <w:t xml:space="preserve"> </w:t>
      </w:r>
      <w:r w:rsidR="000C6004" w:rsidRPr="00A158E4">
        <w:rPr>
          <w:sz w:val="21"/>
          <w:szCs w:val="21"/>
        </w:rPr>
        <w:t>ákvæðum staðalsins DS 428 eða annarra staðla sem Mannvirkjastofnun sam</w:t>
      </w:r>
      <w:r w:rsidR="00444E77" w:rsidRPr="00A158E4">
        <w:rPr>
          <w:sz w:val="21"/>
          <w:szCs w:val="21"/>
        </w:rPr>
        <w:softHyphen/>
      </w:r>
      <w:r w:rsidR="000C6004" w:rsidRPr="00A158E4">
        <w:rPr>
          <w:sz w:val="21"/>
          <w:szCs w:val="21"/>
        </w:rPr>
        <w:t xml:space="preserve">þykkir og samrýmast </w:t>
      </w:r>
      <w:r w:rsidR="004E4E91" w:rsidRPr="00A158E4">
        <w:rPr>
          <w:sz w:val="21"/>
          <w:szCs w:val="21"/>
        </w:rPr>
        <w:t>megin</w:t>
      </w:r>
      <w:r w:rsidR="000C6004" w:rsidRPr="00A158E4">
        <w:rPr>
          <w:sz w:val="21"/>
          <w:szCs w:val="21"/>
        </w:rPr>
        <w:t>reglum þessarar greinar. Í einbýlishúsum mega stokkar í útsogum vera í flokki E nema útsog frá eldhúsum sem skal vera EI 30 A2-s1,d0.</w:t>
      </w:r>
    </w:p>
    <w:p w:rsidR="000C6004" w:rsidRPr="00A158E4" w:rsidRDefault="000C6004" w:rsidP="00784E45">
      <w:pPr>
        <w:pStyle w:val="ListParagraph"/>
        <w:numPr>
          <w:ilvl w:val="0"/>
          <w:numId w:val="25"/>
        </w:numPr>
        <w:jc w:val="both"/>
        <w:rPr>
          <w:sz w:val="21"/>
          <w:szCs w:val="21"/>
        </w:rPr>
      </w:pPr>
      <w:r w:rsidRPr="00A158E4">
        <w:rPr>
          <w:sz w:val="21"/>
          <w:szCs w:val="21"/>
        </w:rPr>
        <w:t>Innan lagnastokks skal loftræsistokkur einangraður EI 30 frá brennanlegum rörum og raf</w:t>
      </w:r>
      <w:r w:rsidR="00297994" w:rsidRPr="00A158E4">
        <w:rPr>
          <w:sz w:val="21"/>
          <w:szCs w:val="21"/>
        </w:rPr>
        <w:softHyphen/>
      </w:r>
      <w:r w:rsidRPr="00A158E4">
        <w:rPr>
          <w:sz w:val="21"/>
          <w:szCs w:val="21"/>
        </w:rPr>
        <w:t>köplum.</w:t>
      </w:r>
    </w:p>
    <w:p w:rsidR="000C6004" w:rsidRPr="00A158E4" w:rsidRDefault="000C6004" w:rsidP="00784E45">
      <w:pPr>
        <w:pStyle w:val="ListParagraph"/>
        <w:numPr>
          <w:ilvl w:val="0"/>
          <w:numId w:val="25"/>
        </w:numPr>
        <w:jc w:val="both"/>
        <w:rPr>
          <w:sz w:val="21"/>
          <w:szCs w:val="21"/>
        </w:rPr>
      </w:pPr>
      <w:r w:rsidRPr="00A158E4">
        <w:rPr>
          <w:sz w:val="21"/>
          <w:szCs w:val="21"/>
        </w:rPr>
        <w:t>Loftræsiherbergi í byggingum skal vera brunahólf EI 60 með EI</w:t>
      </w:r>
      <w:r w:rsidRPr="00A158E4">
        <w:rPr>
          <w:sz w:val="21"/>
          <w:szCs w:val="21"/>
          <w:vertAlign w:val="subscript"/>
        </w:rPr>
        <w:t>2</w:t>
      </w:r>
      <w:r w:rsidRPr="00A158E4">
        <w:rPr>
          <w:sz w:val="21"/>
          <w:szCs w:val="21"/>
        </w:rPr>
        <w:t xml:space="preserve"> 30-S</w:t>
      </w:r>
      <w:r w:rsidRPr="00A158E4">
        <w:rPr>
          <w:sz w:val="21"/>
          <w:szCs w:val="21"/>
          <w:vertAlign w:val="subscript"/>
        </w:rPr>
        <w:t>m</w:t>
      </w:r>
      <w:r w:rsidRPr="00A158E4">
        <w:rPr>
          <w:sz w:val="21"/>
          <w:szCs w:val="21"/>
        </w:rPr>
        <w:t xml:space="preserve"> hurðum.</w:t>
      </w:r>
    </w:p>
    <w:p w:rsidR="000C6004" w:rsidRPr="00A158E4" w:rsidRDefault="000C6004" w:rsidP="00784E45">
      <w:pPr>
        <w:pStyle w:val="ListParagraph"/>
        <w:numPr>
          <w:ilvl w:val="0"/>
          <w:numId w:val="25"/>
        </w:numPr>
        <w:jc w:val="both"/>
        <w:rPr>
          <w:sz w:val="21"/>
          <w:szCs w:val="21"/>
        </w:rPr>
      </w:pPr>
      <w:r w:rsidRPr="00A158E4">
        <w:rPr>
          <w:sz w:val="21"/>
          <w:szCs w:val="21"/>
        </w:rPr>
        <w:t xml:space="preserve">Fyrir notkunarflokka 3, 4, 5 og 6 sem og flóttaleiðir og örugg svæði skal miða við að reykur sé mest 1% af rúmmáli </w:t>
      </w:r>
      <w:r w:rsidR="00A06906" w:rsidRPr="00A158E4">
        <w:rPr>
          <w:sz w:val="21"/>
          <w:szCs w:val="21"/>
        </w:rPr>
        <w:t xml:space="preserve">þess </w:t>
      </w:r>
      <w:r w:rsidRPr="00A158E4">
        <w:rPr>
          <w:sz w:val="21"/>
          <w:szCs w:val="21"/>
        </w:rPr>
        <w:t>rým</w:t>
      </w:r>
      <w:r w:rsidR="00A06906" w:rsidRPr="00A158E4">
        <w:rPr>
          <w:sz w:val="21"/>
          <w:szCs w:val="21"/>
        </w:rPr>
        <w:t>is sem reykurinn breiðist út til</w:t>
      </w:r>
      <w:r w:rsidRPr="00A158E4">
        <w:rPr>
          <w:sz w:val="21"/>
          <w:szCs w:val="21"/>
        </w:rPr>
        <w:t xml:space="preserve">. Fyrir notkunarflokka 1 og 2 skal miða við að reykur sé mest 5% af rúmmáli </w:t>
      </w:r>
      <w:r w:rsidR="00A06906" w:rsidRPr="00A158E4">
        <w:rPr>
          <w:sz w:val="21"/>
          <w:szCs w:val="21"/>
        </w:rPr>
        <w:t>þess rýmis sem reykurinn breiðist út til.</w:t>
      </w:r>
    </w:p>
    <w:p w:rsidR="000C6004" w:rsidRPr="000C6004" w:rsidRDefault="000C6004" w:rsidP="00444E77">
      <w:r w:rsidRPr="000C6004">
        <w:t>Mannvirkjastofnun skal gefa út leiðbeiningar um framkvæmd þessarar greinar.</w:t>
      </w:r>
    </w:p>
    <w:p w:rsidR="000C6004" w:rsidRPr="000C6004" w:rsidRDefault="000C6004" w:rsidP="00444E77"/>
    <w:p w:rsidR="00FA0D74" w:rsidRPr="00AF33A9" w:rsidRDefault="00FA0D74" w:rsidP="00FA0D74">
      <w:pPr>
        <w:ind w:left="397" w:firstLine="0"/>
      </w:pPr>
    </w:p>
    <w:p w:rsidR="000C6004" w:rsidRPr="00944565" w:rsidRDefault="000C6004" w:rsidP="000C66D3">
      <w:pPr>
        <w:pStyle w:val="Heading3"/>
      </w:pPr>
      <w:bookmarkStart w:id="75" w:name="_Toc313368970"/>
      <w:r w:rsidRPr="00944565">
        <w:lastRenderedPageBreak/>
        <w:t>9.6.</w:t>
      </w:r>
      <w:r w:rsidR="00023A77" w:rsidRPr="00944565">
        <w:t>1</w:t>
      </w:r>
      <w:r w:rsidR="00AE6664">
        <w:t>5</w:t>
      </w:r>
      <w:r w:rsidRPr="00944565">
        <w:t>. gr.</w:t>
      </w:r>
    </w:p>
    <w:p w:rsidR="000C6004" w:rsidRPr="000C6004" w:rsidRDefault="000C6004" w:rsidP="007E3F2D">
      <w:pPr>
        <w:pStyle w:val="Heading4"/>
      </w:pPr>
      <w:r w:rsidRPr="000C6004">
        <w:t>Þakrými</w:t>
      </w:r>
      <w:bookmarkEnd w:id="75"/>
      <w:r w:rsidRPr="000C6004">
        <w:t>.</w:t>
      </w:r>
    </w:p>
    <w:p w:rsidR="000C6004" w:rsidRPr="000C6004" w:rsidRDefault="00944732" w:rsidP="00444E77">
      <w:r w:rsidRPr="00FA0D74">
        <w:rPr>
          <w:i/>
        </w:rPr>
        <w:t>Meginregl</w:t>
      </w:r>
      <w:r w:rsidR="00FA0D74" w:rsidRPr="00FA0D74">
        <w:rPr>
          <w:i/>
        </w:rPr>
        <w:t>ur</w:t>
      </w:r>
      <w:r w:rsidR="00AF33A9" w:rsidRPr="00FA0D74">
        <w:rPr>
          <w:i/>
        </w:rPr>
        <w:t>:</w:t>
      </w:r>
      <w:r w:rsidR="00FA0D74">
        <w:t xml:space="preserve"> </w:t>
      </w:r>
      <w:r w:rsidR="000C6004" w:rsidRPr="000C6004">
        <w:t>Þakrými skal þannig frágengið að eldur nái ekki að breiðast út um bygginguna um þakrýmið. Þakrými sem er samfellt yfir fleiri en eitt brunahólf skal vera sjálfstætt brunahólf.</w:t>
      </w:r>
    </w:p>
    <w:p w:rsidR="000C6004" w:rsidRPr="000C6004" w:rsidRDefault="00944732" w:rsidP="00444E77">
      <w:r w:rsidRPr="00FA0D74">
        <w:rPr>
          <w:i/>
        </w:rPr>
        <w:t>Viðmiðunarreglur</w:t>
      </w:r>
      <w:r w:rsidR="00ED24BE" w:rsidRPr="00FA0D74">
        <w:rPr>
          <w:i/>
        </w:rPr>
        <w:t>:</w:t>
      </w:r>
      <w:r w:rsidR="00FA0D74" w:rsidRPr="00FA0D74">
        <w:rPr>
          <w:i/>
        </w:rPr>
        <w:t xml:space="preserve"> </w:t>
      </w:r>
      <w:r w:rsidR="000C6004" w:rsidRPr="000C6004">
        <w:t xml:space="preserve">Brunamótstaða veggja og lofta næst ónotuðu þakrými bygginga skal </w:t>
      </w:r>
      <w:r w:rsidR="001A24AF">
        <w:t xml:space="preserve"> </w:t>
      </w:r>
      <w:r w:rsidR="000C6004" w:rsidRPr="000C6004">
        <w:t xml:space="preserve">minnst vera EI 30. Ónotuðu þakrými skal </w:t>
      </w:r>
      <w:r w:rsidR="001A24AF">
        <w:t xml:space="preserve"> </w:t>
      </w:r>
      <w:r w:rsidR="000C6004" w:rsidRPr="000C6004">
        <w:t>skipta í brunahólf EI 60, ekki stærra en 500 m</w:t>
      </w:r>
      <w:r w:rsidR="00444E77">
        <w:t>²</w:t>
      </w:r>
      <w:r w:rsidR="000C6004" w:rsidRPr="000C6004">
        <w:t xml:space="preserve"> hvert.</w:t>
      </w:r>
    </w:p>
    <w:p w:rsidR="000C6004" w:rsidRPr="000C6004" w:rsidRDefault="000C6004" w:rsidP="00444E77"/>
    <w:p w:rsidR="000C6004" w:rsidRPr="00944565" w:rsidRDefault="000C6004" w:rsidP="000C66D3">
      <w:pPr>
        <w:pStyle w:val="Heading3"/>
      </w:pPr>
      <w:bookmarkStart w:id="76" w:name="_Toc313368971"/>
      <w:r w:rsidRPr="00944565">
        <w:t>9.6.</w:t>
      </w:r>
      <w:r w:rsidR="00023A77" w:rsidRPr="00944565">
        <w:t>1</w:t>
      </w:r>
      <w:r w:rsidR="00AE6664">
        <w:t>6</w:t>
      </w:r>
      <w:r w:rsidRPr="00944565">
        <w:t>. gr.</w:t>
      </w:r>
    </w:p>
    <w:p w:rsidR="000C6004" w:rsidRPr="000C6004" w:rsidRDefault="000C6004" w:rsidP="007E3F2D">
      <w:pPr>
        <w:pStyle w:val="Heading4"/>
      </w:pPr>
      <w:r w:rsidRPr="000C6004">
        <w:t>Vörn gegn útbreiðslu elds frá lægra liggjandi þaki</w:t>
      </w:r>
      <w:bookmarkEnd w:id="76"/>
      <w:r w:rsidRPr="000C6004">
        <w:t>.</w:t>
      </w:r>
    </w:p>
    <w:p w:rsidR="000C6004" w:rsidRPr="000C6004" w:rsidRDefault="00944732" w:rsidP="00444E77">
      <w:r w:rsidRPr="00FA0D74">
        <w:rPr>
          <w:i/>
        </w:rPr>
        <w:t>Meginregl</w:t>
      </w:r>
      <w:r w:rsidR="00FA0D74" w:rsidRPr="00FA0D74">
        <w:rPr>
          <w:i/>
        </w:rPr>
        <w:t>ur</w:t>
      </w:r>
      <w:r w:rsidR="00AF33A9" w:rsidRPr="00FA0D74">
        <w:rPr>
          <w:i/>
        </w:rPr>
        <w:t>:</w:t>
      </w:r>
      <w:r w:rsidR="00FA0D74">
        <w:t xml:space="preserve"> </w:t>
      </w:r>
      <w:r w:rsidR="000C6004" w:rsidRPr="000C6004">
        <w:t xml:space="preserve">Vörn skal vera gegn </w:t>
      </w:r>
      <w:r w:rsidR="000E14A9" w:rsidRPr="000C6004">
        <w:t>útbreiðslu</w:t>
      </w:r>
      <w:r w:rsidR="000E14A9">
        <w:t xml:space="preserve"> </w:t>
      </w:r>
      <w:r w:rsidR="000C6004" w:rsidRPr="000C6004">
        <w:t>elds frá lægra liggjandi þaki byggingar ef krafa er um bruna</w:t>
      </w:r>
      <w:r w:rsidR="00F74E27">
        <w:softHyphen/>
      </w:r>
      <w:r w:rsidR="000C6004" w:rsidRPr="000C6004">
        <w:t>tæknilegan aðskilnað milli brunahólfa.</w:t>
      </w:r>
    </w:p>
    <w:p w:rsidR="000C6004" w:rsidRPr="000C6004" w:rsidRDefault="00944732" w:rsidP="00444E77">
      <w:r w:rsidRPr="00FA0D74">
        <w:rPr>
          <w:i/>
        </w:rPr>
        <w:t>Viðmiðunarreglur</w:t>
      </w:r>
      <w:r w:rsidR="00ED24BE" w:rsidRPr="00FA0D74">
        <w:rPr>
          <w:i/>
        </w:rPr>
        <w:t>:</w:t>
      </w:r>
      <w:r w:rsidR="00FA0D74">
        <w:t xml:space="preserve"> </w:t>
      </w:r>
      <w:r w:rsidR="000C6004" w:rsidRPr="000C6004">
        <w:t>Þegar mismunandi háar byggingar eru sambyggðar skal þak lægri byggingarinnar</w:t>
      </w:r>
      <w:r w:rsidR="001A24AF">
        <w:t xml:space="preserve"> </w:t>
      </w:r>
      <w:r w:rsidR="000C6004" w:rsidRPr="000C6004">
        <w:t xml:space="preserve">vera a.m.k. REI 60 á 6,0 m breiðu bili við þá hærri, mælt lárétt frá henni, nema eldvarnarveggur sé fyrir ofan lægri bygginguna og að lágmarki </w:t>
      </w:r>
      <w:r w:rsidR="001A24AF">
        <w:t>3</w:t>
      </w:r>
      <w:r w:rsidR="000C6004" w:rsidRPr="000C6004">
        <w:t>,0 m til hvorrar hliðar.</w:t>
      </w:r>
    </w:p>
    <w:p w:rsidR="000C6004" w:rsidRPr="000C6004" w:rsidRDefault="000C6004" w:rsidP="00444E77"/>
    <w:p w:rsidR="000C6004" w:rsidRPr="00944565" w:rsidRDefault="000C6004" w:rsidP="000C66D3">
      <w:pPr>
        <w:pStyle w:val="Heading3"/>
      </w:pPr>
      <w:bookmarkStart w:id="77" w:name="_Toc313368972"/>
      <w:r w:rsidRPr="00944565">
        <w:t>9.6.</w:t>
      </w:r>
      <w:r w:rsidR="00023A77" w:rsidRPr="00944565">
        <w:t>1</w:t>
      </w:r>
      <w:r w:rsidR="00AE6664">
        <w:t>7</w:t>
      </w:r>
      <w:r w:rsidRPr="00944565">
        <w:t>. gr.</w:t>
      </w:r>
    </w:p>
    <w:p w:rsidR="000C6004" w:rsidRPr="000C6004" w:rsidRDefault="000C6004" w:rsidP="007E3F2D">
      <w:pPr>
        <w:pStyle w:val="Heading4"/>
      </w:pPr>
      <w:r w:rsidRPr="000C6004">
        <w:t>Kröfur vegna svalaskýla</w:t>
      </w:r>
      <w:bookmarkEnd w:id="77"/>
      <w:r w:rsidRPr="000C6004">
        <w:t>.</w:t>
      </w:r>
    </w:p>
    <w:p w:rsidR="00AF33A9" w:rsidRDefault="00944732" w:rsidP="00AF33A9">
      <w:r w:rsidRPr="00FA0D74">
        <w:rPr>
          <w:i/>
        </w:rPr>
        <w:t>Meginregl</w:t>
      </w:r>
      <w:r w:rsidR="00FA0D74">
        <w:rPr>
          <w:i/>
        </w:rPr>
        <w:t>ur</w:t>
      </w:r>
      <w:r w:rsidR="00AF33A9" w:rsidRPr="00FA0D74">
        <w:rPr>
          <w:i/>
        </w:rPr>
        <w:t>:</w:t>
      </w:r>
      <w:r w:rsidR="00FA0D74">
        <w:t xml:space="preserve"> Eftirfarandi meginreglur gilda um brunavarnir vegna svalaskýla: </w:t>
      </w:r>
    </w:p>
    <w:p w:rsidR="000C6004" w:rsidRPr="00FA0D74" w:rsidRDefault="000C6004" w:rsidP="00784E45">
      <w:pPr>
        <w:pStyle w:val="ListParagraph"/>
        <w:numPr>
          <w:ilvl w:val="0"/>
          <w:numId w:val="26"/>
        </w:numPr>
        <w:ind w:left="851" w:hanging="425"/>
        <w:jc w:val="both"/>
        <w:rPr>
          <w:sz w:val="21"/>
          <w:szCs w:val="21"/>
        </w:rPr>
      </w:pPr>
      <w:r w:rsidRPr="00FA0D74">
        <w:rPr>
          <w:sz w:val="21"/>
          <w:szCs w:val="21"/>
        </w:rPr>
        <w:t>Þar sem sett er upp svalaskýli má það ekki rýra gildi svalanna sem flóttaleiðar eða rýra bruna</w:t>
      </w:r>
      <w:r w:rsidR="00F74E27" w:rsidRPr="00FA0D74">
        <w:rPr>
          <w:sz w:val="21"/>
          <w:szCs w:val="21"/>
        </w:rPr>
        <w:softHyphen/>
      </w:r>
      <w:r w:rsidRPr="00FA0D74">
        <w:rPr>
          <w:sz w:val="21"/>
          <w:szCs w:val="21"/>
        </w:rPr>
        <w:t xml:space="preserve">hólfun byggingar. Brunahólfandi </w:t>
      </w:r>
      <w:r w:rsidR="009F2F7A" w:rsidRPr="00FA0D74">
        <w:rPr>
          <w:sz w:val="21"/>
          <w:szCs w:val="21"/>
        </w:rPr>
        <w:t xml:space="preserve">skil </w:t>
      </w:r>
      <w:r w:rsidRPr="00FA0D74">
        <w:rPr>
          <w:sz w:val="21"/>
          <w:szCs w:val="21"/>
        </w:rPr>
        <w:t xml:space="preserve">milli tveggja svalaskýla </w:t>
      </w:r>
      <w:r w:rsidR="000E14A9" w:rsidRPr="00FA0D74">
        <w:rPr>
          <w:sz w:val="21"/>
          <w:szCs w:val="21"/>
        </w:rPr>
        <w:t>sk</w:t>
      </w:r>
      <w:r w:rsidR="000E14A9">
        <w:rPr>
          <w:sz w:val="21"/>
          <w:szCs w:val="21"/>
        </w:rPr>
        <w:t>ulu</w:t>
      </w:r>
      <w:r w:rsidR="000E14A9" w:rsidRPr="00FA0D74">
        <w:rPr>
          <w:sz w:val="21"/>
          <w:szCs w:val="21"/>
        </w:rPr>
        <w:t xml:space="preserve"> </w:t>
      </w:r>
      <w:r w:rsidR="00255A97" w:rsidRPr="00FA0D74">
        <w:rPr>
          <w:sz w:val="21"/>
          <w:szCs w:val="21"/>
        </w:rPr>
        <w:t xml:space="preserve">vera með þeim hætti að brunahólfun sé ekki skert. </w:t>
      </w:r>
    </w:p>
    <w:p w:rsidR="000C6004" w:rsidRPr="00FA0D74" w:rsidRDefault="000C6004" w:rsidP="00784E45">
      <w:pPr>
        <w:pStyle w:val="ListParagraph"/>
        <w:numPr>
          <w:ilvl w:val="0"/>
          <w:numId w:val="26"/>
        </w:numPr>
        <w:ind w:left="851" w:hanging="425"/>
        <w:jc w:val="both"/>
        <w:rPr>
          <w:sz w:val="21"/>
          <w:szCs w:val="21"/>
        </w:rPr>
      </w:pPr>
      <w:r w:rsidRPr="00FA0D74">
        <w:rPr>
          <w:sz w:val="21"/>
          <w:szCs w:val="21"/>
        </w:rPr>
        <w:t>Þegar svölum er lokað með einföldum glerskífum sem unnt er að opna að lágmarki 85% á einfaldan hátt er ekki krafist sérstakra ráðstafana vegna eldvarna enda sé búnaðurinn samþykktur af Mannvirkjastofnun.</w:t>
      </w:r>
    </w:p>
    <w:p w:rsidR="00DF60FD" w:rsidRPr="00FA0D74" w:rsidRDefault="00DF60FD" w:rsidP="00784E45">
      <w:pPr>
        <w:pStyle w:val="ListParagraph"/>
        <w:numPr>
          <w:ilvl w:val="0"/>
          <w:numId w:val="26"/>
        </w:numPr>
        <w:ind w:left="851" w:hanging="425"/>
        <w:jc w:val="both"/>
        <w:rPr>
          <w:rFonts w:cs="Times"/>
          <w:sz w:val="21"/>
          <w:szCs w:val="21"/>
        </w:rPr>
      </w:pPr>
      <w:r w:rsidRPr="00FA0D74">
        <w:rPr>
          <w:rFonts w:cs="Times"/>
          <w:sz w:val="21"/>
          <w:szCs w:val="21"/>
        </w:rPr>
        <w:t>Í opnanlega glugga á svalaskýli með föstum byggingarhluta skal nota hert öryggisgler (perlugler).</w:t>
      </w:r>
    </w:p>
    <w:p w:rsidR="00DF60FD" w:rsidRPr="00FA0D74" w:rsidRDefault="000E14A9" w:rsidP="00784E45">
      <w:pPr>
        <w:pStyle w:val="ListParagraph"/>
        <w:numPr>
          <w:ilvl w:val="0"/>
          <w:numId w:val="26"/>
        </w:numPr>
        <w:ind w:left="851" w:hanging="425"/>
        <w:jc w:val="both"/>
        <w:rPr>
          <w:rFonts w:cs="Times"/>
          <w:sz w:val="21"/>
          <w:szCs w:val="21"/>
        </w:rPr>
      </w:pPr>
      <w:r>
        <w:rPr>
          <w:rFonts w:cs="Times"/>
          <w:sz w:val="21"/>
          <w:szCs w:val="21"/>
        </w:rPr>
        <w:t>S</w:t>
      </w:r>
      <w:r w:rsidRPr="00FA0D74">
        <w:rPr>
          <w:rFonts w:cs="Times"/>
          <w:sz w:val="21"/>
          <w:szCs w:val="21"/>
        </w:rPr>
        <w:t xml:space="preserve">lökkviliðsstjóri </w:t>
      </w:r>
      <w:r w:rsidR="00DF60FD" w:rsidRPr="00FA0D74">
        <w:rPr>
          <w:rFonts w:cs="Times"/>
          <w:sz w:val="21"/>
          <w:szCs w:val="21"/>
        </w:rPr>
        <w:t>getur gert auknar kröfur um björgunarsvæði eða aðrar ráðstafanir til björgunar</w:t>
      </w:r>
      <w:r>
        <w:rPr>
          <w:rFonts w:cs="Times"/>
          <w:sz w:val="21"/>
          <w:szCs w:val="21"/>
        </w:rPr>
        <w:t xml:space="preserve"> vegna uppsetningar svalaskýla</w:t>
      </w:r>
      <w:r w:rsidR="00DF60FD" w:rsidRPr="00FA0D74">
        <w:rPr>
          <w:rFonts w:cs="Times"/>
          <w:sz w:val="21"/>
          <w:szCs w:val="21"/>
        </w:rPr>
        <w:t>.</w:t>
      </w:r>
    </w:p>
    <w:p w:rsidR="000C6004" w:rsidRPr="000C6004" w:rsidRDefault="00944732" w:rsidP="00444E77">
      <w:r w:rsidRPr="00FA0D74">
        <w:rPr>
          <w:i/>
        </w:rPr>
        <w:t>Viðmiðunarreglur</w:t>
      </w:r>
      <w:r w:rsidR="00ED24BE" w:rsidRPr="00FA0D74">
        <w:rPr>
          <w:i/>
        </w:rPr>
        <w:t>:</w:t>
      </w:r>
      <w:r w:rsidR="00FA0D74">
        <w:t xml:space="preserve"> </w:t>
      </w:r>
      <w:r w:rsidR="000C6004" w:rsidRPr="000C6004">
        <w:t xml:space="preserve">Þegar svölum er lokað með föstum byggingarhluta með opnanlegum gluggum </w:t>
      </w:r>
      <w:r w:rsidR="008E6586" w:rsidRPr="000C6004">
        <w:t>gild</w:t>
      </w:r>
      <w:r w:rsidR="008E6586">
        <w:t>a</w:t>
      </w:r>
      <w:r w:rsidR="008E6586" w:rsidRPr="000C6004">
        <w:t xml:space="preserve"> </w:t>
      </w:r>
      <w:r w:rsidR="000C6004" w:rsidRPr="000C6004">
        <w:t>eftir</w:t>
      </w:r>
      <w:r w:rsidR="00444E77">
        <w:softHyphen/>
      </w:r>
      <w:r w:rsidR="000C6004" w:rsidRPr="000C6004">
        <w:t>farandi</w:t>
      </w:r>
      <w:r w:rsidR="008E6586">
        <w:t xml:space="preserve"> viðmiðunarreglur</w:t>
      </w:r>
      <w:r w:rsidR="000C6004" w:rsidRPr="000C6004">
        <w:t>:</w:t>
      </w:r>
    </w:p>
    <w:p w:rsidR="000C6004" w:rsidRPr="00B50053" w:rsidRDefault="000C6004" w:rsidP="00784E45">
      <w:pPr>
        <w:numPr>
          <w:ilvl w:val="0"/>
          <w:numId w:val="54"/>
        </w:numPr>
        <w:tabs>
          <w:tab w:val="clear" w:pos="397"/>
          <w:tab w:val="clear" w:pos="709"/>
          <w:tab w:val="num" w:pos="851"/>
        </w:tabs>
        <w:ind w:left="851" w:hanging="425"/>
        <w:rPr>
          <w:rFonts w:ascii="Times New Roman" w:eastAsia="Calibri" w:hAnsi="Times New Roman" w:cs="Calibri"/>
          <w:noProof w:val="0"/>
          <w:szCs w:val="21"/>
        </w:rPr>
      </w:pPr>
      <w:r w:rsidRPr="00B50053">
        <w:rPr>
          <w:rFonts w:ascii="Times New Roman" w:eastAsia="Calibri" w:hAnsi="Times New Roman" w:cs="Calibri"/>
          <w:noProof w:val="0"/>
          <w:szCs w:val="21"/>
        </w:rPr>
        <w:t>Í fjölbýlishúsi þar sem setja á svalaskýli skulu hurðir íbúða að stigahúsi vera EI2 30- CSm, eða EI2 60-CSm þar sem þess er krafist og að kjallara.</w:t>
      </w:r>
    </w:p>
    <w:p w:rsidR="000C6004" w:rsidRPr="00B50053" w:rsidRDefault="000C6004" w:rsidP="00784E45">
      <w:pPr>
        <w:numPr>
          <w:ilvl w:val="0"/>
          <w:numId w:val="54"/>
        </w:numPr>
        <w:tabs>
          <w:tab w:val="clear" w:pos="397"/>
          <w:tab w:val="clear" w:pos="709"/>
          <w:tab w:val="num" w:pos="851"/>
        </w:tabs>
        <w:ind w:left="851" w:hanging="425"/>
        <w:rPr>
          <w:rFonts w:ascii="Times New Roman" w:eastAsia="Calibri" w:hAnsi="Times New Roman" w:cs="Calibri"/>
          <w:noProof w:val="0"/>
          <w:szCs w:val="21"/>
        </w:rPr>
      </w:pPr>
      <w:r w:rsidRPr="00B50053">
        <w:rPr>
          <w:rFonts w:ascii="Times New Roman" w:eastAsia="Calibri" w:hAnsi="Times New Roman" w:cs="Calibri"/>
          <w:noProof w:val="0"/>
          <w:szCs w:val="21"/>
        </w:rPr>
        <w:t>Milli svalaskýlis og íbúðar skal vera reykþéttur byggingarhluti (útveggur) og er óheimilt að fjarlægja hann eða opna á annan hátt á milli íbúðar og svalaskýlis.</w:t>
      </w:r>
    </w:p>
    <w:p w:rsidR="000C6004" w:rsidRPr="00B50053" w:rsidRDefault="000C6004" w:rsidP="00784E45">
      <w:pPr>
        <w:numPr>
          <w:ilvl w:val="0"/>
          <w:numId w:val="54"/>
        </w:numPr>
        <w:tabs>
          <w:tab w:val="clear" w:pos="397"/>
          <w:tab w:val="clear" w:pos="709"/>
          <w:tab w:val="num" w:pos="851"/>
        </w:tabs>
        <w:ind w:left="851" w:hanging="425"/>
        <w:rPr>
          <w:rFonts w:ascii="Times New Roman" w:eastAsia="Calibri" w:hAnsi="Times New Roman" w:cs="Calibri"/>
          <w:noProof w:val="0"/>
          <w:szCs w:val="21"/>
        </w:rPr>
      </w:pPr>
      <w:r w:rsidRPr="00B50053">
        <w:rPr>
          <w:rFonts w:ascii="Times New Roman" w:eastAsia="Calibri" w:hAnsi="Times New Roman" w:cs="Calibri"/>
          <w:noProof w:val="0"/>
          <w:szCs w:val="21"/>
        </w:rPr>
        <w:t>Opnanlegir gluggar á svalaskýlum skulu vera rennigluggar eða hliðarhengdir gluggar og skal stærð þeirra vera ákvörðuð þannig að svalaskýlið rýri ekki gildi svalanna sem flótta</w:t>
      </w:r>
      <w:r w:rsidR="00F74E27" w:rsidRPr="00B50053">
        <w:rPr>
          <w:rFonts w:ascii="Times New Roman" w:eastAsia="Calibri" w:hAnsi="Times New Roman" w:cs="Calibri"/>
          <w:noProof w:val="0"/>
          <w:szCs w:val="21"/>
        </w:rPr>
        <w:softHyphen/>
      </w:r>
      <w:r w:rsidRPr="00B50053">
        <w:rPr>
          <w:rFonts w:ascii="Times New Roman" w:eastAsia="Calibri" w:hAnsi="Times New Roman" w:cs="Calibri"/>
          <w:noProof w:val="0"/>
          <w:szCs w:val="21"/>
        </w:rPr>
        <w:t>leiðar úr bruna. Samanlögð stærð opnanlegu glugganna skal að lágmarki vera 2,0 m</w:t>
      </w:r>
      <w:r w:rsidR="00444E77" w:rsidRPr="00B50053">
        <w:rPr>
          <w:rFonts w:ascii="Times New Roman" w:eastAsia="Calibri" w:hAnsi="Times New Roman" w:cs="Calibri"/>
          <w:noProof w:val="0"/>
          <w:szCs w:val="21"/>
        </w:rPr>
        <w:t>²</w:t>
      </w:r>
      <w:r w:rsidRPr="00B50053">
        <w:rPr>
          <w:rFonts w:ascii="Times New Roman" w:eastAsia="Calibri" w:hAnsi="Times New Roman" w:cs="Calibri"/>
          <w:noProof w:val="0"/>
          <w:szCs w:val="21"/>
        </w:rPr>
        <w:t xml:space="preserve"> og minnsta kantmál ops 1,0 m. Hæð upp í neðri brún ops skal uppfylla ákvæði um hæð hand</w:t>
      </w:r>
      <w:r w:rsidR="00F74E27" w:rsidRPr="00B50053">
        <w:rPr>
          <w:rFonts w:ascii="Times New Roman" w:eastAsia="Calibri" w:hAnsi="Times New Roman" w:cs="Calibri"/>
          <w:noProof w:val="0"/>
          <w:szCs w:val="21"/>
        </w:rPr>
        <w:softHyphen/>
      </w:r>
      <w:r w:rsidRPr="00B50053">
        <w:rPr>
          <w:rFonts w:ascii="Times New Roman" w:eastAsia="Calibri" w:hAnsi="Times New Roman" w:cs="Calibri"/>
          <w:noProof w:val="0"/>
          <w:szCs w:val="21"/>
        </w:rPr>
        <w:t>riða á veggsvölum. Opnunarbúnaður skal vera samþykktur af Mannvirkjastofnun.</w:t>
      </w:r>
    </w:p>
    <w:p w:rsidR="000C6004" w:rsidRPr="00B50053" w:rsidRDefault="000C6004" w:rsidP="00784E45">
      <w:pPr>
        <w:numPr>
          <w:ilvl w:val="0"/>
          <w:numId w:val="54"/>
        </w:numPr>
        <w:tabs>
          <w:tab w:val="clear" w:pos="397"/>
          <w:tab w:val="clear" w:pos="709"/>
          <w:tab w:val="num" w:pos="851"/>
        </w:tabs>
        <w:ind w:left="851" w:hanging="425"/>
        <w:rPr>
          <w:rFonts w:ascii="Times New Roman" w:eastAsia="Calibri" w:hAnsi="Times New Roman" w:cs="Calibri"/>
          <w:noProof w:val="0"/>
          <w:szCs w:val="21"/>
        </w:rPr>
      </w:pPr>
      <w:r w:rsidRPr="00B50053">
        <w:rPr>
          <w:rFonts w:ascii="Times New Roman" w:eastAsia="Calibri" w:hAnsi="Times New Roman" w:cs="Calibri"/>
          <w:noProof w:val="0"/>
          <w:szCs w:val="21"/>
        </w:rPr>
        <w:t>Breytingum sem gera þarf á byggingu vegna brunavarna skal vera lokið áður en hafist er handa við byggingu svalaskýlis.</w:t>
      </w:r>
    </w:p>
    <w:p w:rsidR="000C6004" w:rsidRDefault="00DD1C10" w:rsidP="00771396">
      <w:r w:rsidRPr="000C6004">
        <w:t>Mannvirkjastofnun skal gefa út leiðbeiningar um framkvæmd þessarar greinar.</w:t>
      </w:r>
    </w:p>
    <w:p w:rsidR="00DD1C10" w:rsidRPr="000C6004" w:rsidRDefault="00DD1C10" w:rsidP="00771396"/>
    <w:p w:rsidR="000C6004" w:rsidRPr="00944565" w:rsidRDefault="000C6004" w:rsidP="000C66D3">
      <w:pPr>
        <w:pStyle w:val="Heading3"/>
      </w:pPr>
      <w:bookmarkStart w:id="78" w:name="_Toc313368974"/>
      <w:r w:rsidRPr="00944565">
        <w:t>9.6.</w:t>
      </w:r>
      <w:r w:rsidR="00023A77" w:rsidRPr="00944565">
        <w:t>1</w:t>
      </w:r>
      <w:r w:rsidR="00023A77">
        <w:t>8</w:t>
      </w:r>
      <w:r w:rsidRPr="00944565">
        <w:t>. gr.</w:t>
      </w:r>
    </w:p>
    <w:p w:rsidR="000C6004" w:rsidRPr="000C6004" w:rsidRDefault="00784E45" w:rsidP="007E3F2D">
      <w:pPr>
        <w:pStyle w:val="Heading4"/>
      </w:pPr>
      <w:r>
        <w:t>Sérákvæði um bruna</w:t>
      </w:r>
      <w:r w:rsidR="000C6004" w:rsidRPr="000C6004">
        <w:t>varnir í notkunarflokki 1</w:t>
      </w:r>
      <w:bookmarkEnd w:id="78"/>
      <w:r w:rsidR="000C6004" w:rsidRPr="000C6004">
        <w:t>.</w:t>
      </w:r>
    </w:p>
    <w:p w:rsidR="00AF33A9" w:rsidRPr="00AF33A9" w:rsidRDefault="00944732" w:rsidP="00AF33A9">
      <w:r w:rsidRPr="00FA0D74">
        <w:rPr>
          <w:i/>
        </w:rPr>
        <w:t>Viðmiðunarreglur</w:t>
      </w:r>
      <w:r w:rsidR="00AF33A9" w:rsidRPr="00FA0D74">
        <w:rPr>
          <w:i/>
        </w:rPr>
        <w:t>:</w:t>
      </w:r>
      <w:r w:rsidR="00FA0D74">
        <w:t xml:space="preserve"> Eftirfarandi viðmiðunarreglur gilda um brunahólfun í notkunarflokki 1:</w:t>
      </w:r>
    </w:p>
    <w:p w:rsidR="00B35AC6" w:rsidRPr="00B35AC6" w:rsidRDefault="000C6004" w:rsidP="00784E45">
      <w:pPr>
        <w:pStyle w:val="ListParagraph"/>
        <w:numPr>
          <w:ilvl w:val="0"/>
          <w:numId w:val="27"/>
        </w:numPr>
        <w:ind w:left="851" w:hanging="425"/>
        <w:jc w:val="both"/>
      </w:pPr>
      <w:r w:rsidRPr="00B35AC6">
        <w:rPr>
          <w:sz w:val="21"/>
          <w:szCs w:val="21"/>
        </w:rPr>
        <w:t>Stærð brunahólfa í skrifstofuhúsnæði</w:t>
      </w:r>
      <w:r w:rsidR="00A243A3" w:rsidRPr="00B35AC6">
        <w:rPr>
          <w:sz w:val="21"/>
          <w:szCs w:val="21"/>
        </w:rPr>
        <w:t xml:space="preserve"> </w:t>
      </w:r>
      <w:r w:rsidRPr="00B35AC6">
        <w:rPr>
          <w:sz w:val="21"/>
          <w:szCs w:val="21"/>
        </w:rPr>
        <w:t xml:space="preserve">má ekki vera meiri en </w:t>
      </w:r>
      <w:r w:rsidR="001A24AF" w:rsidRPr="00B35AC6">
        <w:rPr>
          <w:sz w:val="21"/>
          <w:szCs w:val="21"/>
        </w:rPr>
        <w:t xml:space="preserve">500 </w:t>
      </w:r>
      <w:r w:rsidRPr="00B35AC6">
        <w:rPr>
          <w:sz w:val="21"/>
          <w:szCs w:val="21"/>
        </w:rPr>
        <w:t>m</w:t>
      </w:r>
      <w:r w:rsidR="009316BA" w:rsidRPr="00B35AC6">
        <w:rPr>
          <w:sz w:val="21"/>
          <w:szCs w:val="21"/>
        </w:rPr>
        <w:t>²</w:t>
      </w:r>
      <w:r w:rsidRPr="00B35AC6">
        <w:rPr>
          <w:sz w:val="21"/>
          <w:szCs w:val="21"/>
        </w:rPr>
        <w:t xml:space="preserve"> sé hús meira en ein hæð, en 1</w:t>
      </w:r>
      <w:r w:rsidR="009316BA" w:rsidRPr="00B35AC6">
        <w:rPr>
          <w:sz w:val="21"/>
          <w:szCs w:val="21"/>
        </w:rPr>
        <w:t>.</w:t>
      </w:r>
      <w:r w:rsidR="001A24AF" w:rsidRPr="00B35AC6">
        <w:rPr>
          <w:sz w:val="21"/>
          <w:szCs w:val="21"/>
        </w:rPr>
        <w:t xml:space="preserve">000 </w:t>
      </w:r>
      <w:r w:rsidRPr="00B35AC6">
        <w:rPr>
          <w:sz w:val="21"/>
          <w:szCs w:val="21"/>
        </w:rPr>
        <w:t>m</w:t>
      </w:r>
      <w:r w:rsidR="009316BA" w:rsidRPr="00B35AC6">
        <w:rPr>
          <w:sz w:val="21"/>
          <w:szCs w:val="21"/>
        </w:rPr>
        <w:t>²</w:t>
      </w:r>
      <w:r w:rsidRPr="00B35AC6">
        <w:rPr>
          <w:sz w:val="21"/>
          <w:szCs w:val="21"/>
        </w:rPr>
        <w:t xml:space="preserve"> í einnar hæðar húsi. Sé sett upp sjálfvirkt brunaviðvörunarkerfi má tvöfalda hámarksstærðir rýma.</w:t>
      </w:r>
      <w:r w:rsidR="00B32CB9" w:rsidRPr="00B35AC6">
        <w:rPr>
          <w:sz w:val="21"/>
          <w:szCs w:val="21"/>
        </w:rPr>
        <w:t xml:space="preserve"> </w:t>
      </w:r>
    </w:p>
    <w:p w:rsidR="00B35AC6" w:rsidRPr="00B50053" w:rsidRDefault="00B35AC6" w:rsidP="00784E45">
      <w:pPr>
        <w:pStyle w:val="ListParagraph"/>
        <w:numPr>
          <w:ilvl w:val="0"/>
          <w:numId w:val="27"/>
        </w:numPr>
        <w:ind w:left="851" w:hanging="425"/>
        <w:jc w:val="both"/>
        <w:rPr>
          <w:sz w:val="21"/>
          <w:szCs w:val="21"/>
        </w:rPr>
      </w:pPr>
      <w:r w:rsidRPr="00B50053">
        <w:rPr>
          <w:sz w:val="21"/>
          <w:szCs w:val="21"/>
        </w:rPr>
        <w:t>Kjallara í mannvirkjum í notkunarflokki 1 skal aðskilja frá efri hæðum með REI 60 bygg</w:t>
      </w:r>
      <w:r w:rsidRPr="00B50053">
        <w:rPr>
          <w:sz w:val="21"/>
          <w:szCs w:val="21"/>
        </w:rPr>
        <w:softHyphen/>
        <w:t>ingar</w:t>
      </w:r>
      <w:r w:rsidRPr="00B50053">
        <w:rPr>
          <w:sz w:val="21"/>
          <w:szCs w:val="21"/>
        </w:rPr>
        <w:softHyphen/>
        <w:t>hlutum og EI 60-CS</w:t>
      </w:r>
      <w:r w:rsidRPr="00B50053">
        <w:rPr>
          <w:sz w:val="21"/>
          <w:szCs w:val="21"/>
          <w:vertAlign w:val="subscript"/>
        </w:rPr>
        <w:t>m</w:t>
      </w:r>
      <w:r w:rsidRPr="00B50053">
        <w:rPr>
          <w:sz w:val="21"/>
          <w:szCs w:val="21"/>
        </w:rPr>
        <w:t xml:space="preserve"> hurðum.</w:t>
      </w:r>
    </w:p>
    <w:p w:rsidR="009B06C2" w:rsidRPr="00A36BF4" w:rsidRDefault="009B06C2" w:rsidP="00784E45">
      <w:pPr>
        <w:pStyle w:val="ListParagraph"/>
        <w:numPr>
          <w:ilvl w:val="0"/>
          <w:numId w:val="27"/>
        </w:numPr>
        <w:ind w:left="851" w:hanging="425"/>
        <w:jc w:val="both"/>
        <w:rPr>
          <w:sz w:val="21"/>
          <w:szCs w:val="21"/>
        </w:rPr>
      </w:pPr>
      <w:r w:rsidRPr="00A36BF4">
        <w:rPr>
          <w:sz w:val="21"/>
          <w:szCs w:val="21"/>
        </w:rPr>
        <w:t>Í mannvirkjum sem eru fjórar hæðir eða lægri í notkunarflokki 1, öðrum en skólum, er heimilt að hafa dyr beint úr stigahúsi 1 inn í skrifstofur. Hurðir skulu vera EI</w:t>
      </w:r>
      <w:r w:rsidRPr="00A36BF4">
        <w:rPr>
          <w:sz w:val="21"/>
          <w:szCs w:val="21"/>
          <w:vertAlign w:val="subscript"/>
        </w:rPr>
        <w:t>2</w:t>
      </w:r>
      <w:r w:rsidRPr="00A36BF4">
        <w:rPr>
          <w:sz w:val="21"/>
          <w:szCs w:val="21"/>
        </w:rPr>
        <w:t xml:space="preserve"> 30-CS</w:t>
      </w:r>
      <w:r w:rsidRPr="00A36BF4">
        <w:rPr>
          <w:sz w:val="21"/>
          <w:szCs w:val="21"/>
          <w:vertAlign w:val="subscript"/>
        </w:rPr>
        <w:t>m</w:t>
      </w:r>
      <w:r w:rsidRPr="00A36BF4">
        <w:rPr>
          <w:sz w:val="21"/>
          <w:szCs w:val="21"/>
        </w:rPr>
        <w:t xml:space="preserve"> en EI</w:t>
      </w:r>
      <w:r w:rsidRPr="00A36BF4">
        <w:rPr>
          <w:sz w:val="21"/>
          <w:szCs w:val="21"/>
          <w:vertAlign w:val="subscript"/>
        </w:rPr>
        <w:t>2</w:t>
      </w:r>
      <w:r w:rsidRPr="00A36BF4">
        <w:rPr>
          <w:sz w:val="21"/>
          <w:szCs w:val="21"/>
        </w:rPr>
        <w:t xml:space="preserve"> 60-CS</w:t>
      </w:r>
      <w:r w:rsidRPr="00A36BF4">
        <w:rPr>
          <w:sz w:val="21"/>
          <w:szCs w:val="21"/>
          <w:vertAlign w:val="subscript"/>
        </w:rPr>
        <w:t>m</w:t>
      </w:r>
      <w:r w:rsidRPr="00A36BF4">
        <w:rPr>
          <w:sz w:val="21"/>
          <w:szCs w:val="21"/>
        </w:rPr>
        <w:t xml:space="preserve"> að kjallara og þakrými.</w:t>
      </w:r>
    </w:p>
    <w:p w:rsidR="00A95980" w:rsidRPr="00A36BF4" w:rsidRDefault="00A95980" w:rsidP="00784E45">
      <w:pPr>
        <w:pStyle w:val="ListParagraph"/>
        <w:numPr>
          <w:ilvl w:val="0"/>
          <w:numId w:val="27"/>
        </w:numPr>
        <w:ind w:left="851" w:hanging="425"/>
        <w:jc w:val="both"/>
        <w:rPr>
          <w:sz w:val="21"/>
          <w:szCs w:val="21"/>
        </w:rPr>
      </w:pPr>
      <w:r w:rsidRPr="00A36BF4">
        <w:rPr>
          <w:sz w:val="21"/>
          <w:szCs w:val="21"/>
        </w:rPr>
        <w:lastRenderedPageBreak/>
        <w:t>Bílgeymslur skulu vera sjálfstæð brunahólf EI 90.  Tengsl milli bíl</w:t>
      </w:r>
      <w:r w:rsidRPr="00A36BF4">
        <w:rPr>
          <w:sz w:val="21"/>
          <w:szCs w:val="21"/>
        </w:rPr>
        <w:softHyphen/>
        <w:t>geymslu og annarra hluta húss skal vera um brunastúku. Hurð bílgeymslumegin skal vera EI</w:t>
      </w:r>
      <w:r w:rsidRPr="00A36BF4">
        <w:rPr>
          <w:sz w:val="21"/>
          <w:szCs w:val="21"/>
          <w:vertAlign w:val="subscript"/>
        </w:rPr>
        <w:t>2</w:t>
      </w:r>
      <w:r w:rsidRPr="00A36BF4">
        <w:rPr>
          <w:sz w:val="21"/>
          <w:szCs w:val="21"/>
        </w:rPr>
        <w:t xml:space="preserve"> 60-CS</w:t>
      </w:r>
      <w:r w:rsidRPr="00A36BF4">
        <w:rPr>
          <w:sz w:val="21"/>
          <w:szCs w:val="21"/>
          <w:vertAlign w:val="subscript"/>
        </w:rPr>
        <w:t>m</w:t>
      </w:r>
      <w:r w:rsidRPr="00A36BF4">
        <w:rPr>
          <w:sz w:val="21"/>
          <w:szCs w:val="21"/>
        </w:rPr>
        <w:t>, A2-s1,d0 en EI</w:t>
      </w:r>
      <w:r w:rsidRPr="00A36BF4">
        <w:rPr>
          <w:sz w:val="21"/>
          <w:szCs w:val="21"/>
          <w:vertAlign w:val="subscript"/>
        </w:rPr>
        <w:t>2</w:t>
      </w:r>
      <w:r w:rsidRPr="00A36BF4">
        <w:rPr>
          <w:sz w:val="21"/>
          <w:szCs w:val="21"/>
        </w:rPr>
        <w:t xml:space="preserve"> 30-CS</w:t>
      </w:r>
      <w:r w:rsidRPr="00A36BF4">
        <w:rPr>
          <w:sz w:val="21"/>
          <w:szCs w:val="21"/>
          <w:vertAlign w:val="subscript"/>
        </w:rPr>
        <w:t>m</w:t>
      </w:r>
      <w:r w:rsidRPr="00A36BF4">
        <w:rPr>
          <w:sz w:val="21"/>
          <w:szCs w:val="21"/>
        </w:rPr>
        <w:t xml:space="preserve"> að öðru brunahólfi. </w:t>
      </w:r>
    </w:p>
    <w:p w:rsidR="008E6586" w:rsidRPr="00070852" w:rsidRDefault="00A95980" w:rsidP="00784E45">
      <w:pPr>
        <w:pStyle w:val="ListParagraph"/>
        <w:numPr>
          <w:ilvl w:val="0"/>
          <w:numId w:val="27"/>
        </w:numPr>
        <w:ind w:left="851" w:hanging="425"/>
        <w:jc w:val="both"/>
        <w:rPr>
          <w:sz w:val="22"/>
        </w:rPr>
      </w:pPr>
      <w:r w:rsidRPr="00A36BF4">
        <w:rPr>
          <w:sz w:val="21"/>
          <w:szCs w:val="21"/>
        </w:rPr>
        <w:t>Ganga má í lyftu úr bílgeymslu ef hurð á lyftuhúsi er EI</w:t>
      </w:r>
      <w:r w:rsidRPr="00A36BF4">
        <w:rPr>
          <w:sz w:val="21"/>
          <w:szCs w:val="21"/>
          <w:vertAlign w:val="subscript"/>
        </w:rPr>
        <w:t>2</w:t>
      </w:r>
      <w:r w:rsidRPr="00A36BF4">
        <w:rPr>
          <w:sz w:val="21"/>
          <w:szCs w:val="21"/>
        </w:rPr>
        <w:t xml:space="preserve"> 60-CS</w:t>
      </w:r>
      <w:r w:rsidRPr="00A36BF4">
        <w:rPr>
          <w:sz w:val="21"/>
          <w:szCs w:val="21"/>
          <w:vertAlign w:val="subscript"/>
        </w:rPr>
        <w:t>m</w:t>
      </w:r>
      <w:r w:rsidRPr="00A36BF4">
        <w:rPr>
          <w:sz w:val="21"/>
          <w:szCs w:val="21"/>
        </w:rPr>
        <w:t xml:space="preserve"> og EI</w:t>
      </w:r>
      <w:r w:rsidRPr="00A36BF4">
        <w:rPr>
          <w:sz w:val="21"/>
          <w:szCs w:val="21"/>
          <w:vertAlign w:val="subscript"/>
        </w:rPr>
        <w:t>2</w:t>
      </w:r>
      <w:r w:rsidRPr="00A36BF4">
        <w:rPr>
          <w:sz w:val="21"/>
          <w:szCs w:val="21"/>
        </w:rPr>
        <w:t xml:space="preserve"> 30-CS</w:t>
      </w:r>
      <w:r w:rsidRPr="00A36BF4">
        <w:rPr>
          <w:sz w:val="21"/>
          <w:szCs w:val="21"/>
          <w:vertAlign w:val="subscript"/>
        </w:rPr>
        <w:t>m</w:t>
      </w:r>
      <w:r w:rsidRPr="00A36BF4">
        <w:rPr>
          <w:sz w:val="21"/>
          <w:szCs w:val="21"/>
        </w:rPr>
        <w:t xml:space="preserve"> á öðrum hæðum. Annars skal aðgengi að lyftu úr bílgeymslunni vera um brunastúku.</w:t>
      </w:r>
      <w:r w:rsidR="008E6586" w:rsidRPr="008E6586">
        <w:rPr>
          <w:sz w:val="21"/>
          <w:szCs w:val="21"/>
        </w:rPr>
        <w:t xml:space="preserve"> </w:t>
      </w:r>
    </w:p>
    <w:p w:rsidR="00070852" w:rsidRPr="00070852" w:rsidRDefault="00070852" w:rsidP="00784E45">
      <w:pPr>
        <w:pStyle w:val="ListParagraph"/>
        <w:numPr>
          <w:ilvl w:val="0"/>
          <w:numId w:val="27"/>
        </w:numPr>
        <w:ind w:left="851" w:hanging="425"/>
        <w:jc w:val="both"/>
        <w:rPr>
          <w:sz w:val="21"/>
          <w:szCs w:val="21"/>
        </w:rPr>
      </w:pPr>
      <w:r w:rsidRPr="00070852">
        <w:rPr>
          <w:sz w:val="21"/>
          <w:szCs w:val="21"/>
        </w:rPr>
        <w:t>Bílgeymsla með gólf undir yfirborði jarðar, en loft við eða yfir yfirborði jarðar, sem ekki er búin sjálfvirku úðakerfi sbr. töflu 9.03 skal búin reyklosun samkvæmt öðrum hvorum eftirtalinna töluliða ef gólfflötur er stærri en 600 m² en 2.000 m² sé gólf ofanjarðar, en gólf má telja ofanjarðar ef a.m.k. tvær hliðar eða hálft ummálið (á neðstu hæð) er alveg upp úr jörð:</w:t>
      </w:r>
    </w:p>
    <w:p w:rsidR="00070852" w:rsidRPr="00070852" w:rsidRDefault="00070852" w:rsidP="00090EF4">
      <w:pPr>
        <w:pStyle w:val="ListParagraph"/>
        <w:numPr>
          <w:ilvl w:val="0"/>
          <w:numId w:val="69"/>
        </w:numPr>
        <w:jc w:val="both"/>
        <w:rPr>
          <w:sz w:val="21"/>
          <w:szCs w:val="21"/>
        </w:rPr>
      </w:pPr>
      <w:r w:rsidRPr="00070852">
        <w:rPr>
          <w:sz w:val="21"/>
          <w:szCs w:val="21"/>
        </w:rPr>
        <w:t>Í lofti eða uppi við loft eru op út undir bert loft, samanlagt a.m.k. 5% af gólffleti, til reyklosunar. Opin skulu dreifast jafnt og ekki má vera hægt að loka þeim. Enginn staður í bílgeymslunni má vera fjær opi en 12 m, mælt lárétt frá opi.</w:t>
      </w:r>
    </w:p>
    <w:p w:rsidR="00070852" w:rsidRPr="00070852" w:rsidRDefault="00070852" w:rsidP="00090EF4">
      <w:pPr>
        <w:pStyle w:val="ListParagraph"/>
        <w:numPr>
          <w:ilvl w:val="0"/>
          <w:numId w:val="69"/>
        </w:numPr>
        <w:jc w:val="both"/>
        <w:rPr>
          <w:sz w:val="21"/>
          <w:szCs w:val="21"/>
        </w:rPr>
      </w:pPr>
      <w:r w:rsidRPr="00070852">
        <w:rPr>
          <w:sz w:val="21"/>
          <w:szCs w:val="21"/>
        </w:rPr>
        <w:t>Komið er fyrir sjálfvirkum reyklosunarbúnaði, vélrænum eða sjálfdragandi. Afköst kerfisins skal reikna út frá viðurkenndum forsendum um stærð og þróun bruna. Vélrænan búnað skal vera hægt að gangsetja handvirkt á aðgengilegum stað fyrir slökkvilið.</w:t>
      </w:r>
    </w:p>
    <w:p w:rsidR="00A95980" w:rsidRDefault="008E6586" w:rsidP="00784E45">
      <w:pPr>
        <w:pStyle w:val="ListParagraph"/>
        <w:numPr>
          <w:ilvl w:val="0"/>
          <w:numId w:val="27"/>
        </w:numPr>
        <w:ind w:left="851" w:hanging="425"/>
        <w:jc w:val="both"/>
        <w:rPr>
          <w:sz w:val="21"/>
          <w:szCs w:val="21"/>
        </w:rPr>
      </w:pPr>
      <w:r w:rsidRPr="00A36BF4">
        <w:rPr>
          <w:sz w:val="21"/>
          <w:szCs w:val="21"/>
        </w:rPr>
        <w:t>Byggingar fyrir dýr skulu vera sérstakt brunahólf EI 60 með EI</w:t>
      </w:r>
      <w:r w:rsidRPr="00A36BF4">
        <w:rPr>
          <w:sz w:val="21"/>
          <w:szCs w:val="21"/>
          <w:vertAlign w:val="subscript"/>
        </w:rPr>
        <w:t>2</w:t>
      </w:r>
      <w:r w:rsidRPr="00A36BF4">
        <w:rPr>
          <w:sz w:val="21"/>
          <w:szCs w:val="21"/>
        </w:rPr>
        <w:t xml:space="preserve"> 30-CS hurð að öðrum rýmum. Sé brunahólf stærra en 200 m² skal það aðskilið frá hlöðu, vélageymslu og verkstæði með eldvarnarvegg REI 120-M. Hurð skal vera EI</w:t>
      </w:r>
      <w:r w:rsidRPr="00A36BF4">
        <w:rPr>
          <w:sz w:val="21"/>
          <w:szCs w:val="21"/>
          <w:vertAlign w:val="subscript"/>
        </w:rPr>
        <w:t>2</w:t>
      </w:r>
      <w:r w:rsidRPr="00A36BF4">
        <w:rPr>
          <w:sz w:val="21"/>
          <w:szCs w:val="21"/>
        </w:rPr>
        <w:t xml:space="preserve"> 60-C. Í súgþurrkunarklefa má aðeins vera blásari og það sem honum fylgir. Loftstokk frá blásara í hlöðu skal vera hægt að loka með hlera E 60 þannig að hægt sé að fyrirbyggja að eldur í hlöðunni fái loft frá honum.</w:t>
      </w:r>
      <w:r w:rsidRPr="00B35AC6">
        <w:t xml:space="preserve"> </w:t>
      </w:r>
      <w:r w:rsidRPr="007C333F">
        <w:rPr>
          <w:sz w:val="21"/>
          <w:szCs w:val="21"/>
        </w:rPr>
        <w:t>Þar sem tækjabúnaði, s.s. sjálfvirkum mjaltatækjum og gjafabúnaði, er komið fyrir í byggingum fyrir dýr án brunahólfunar skal gera sérstaklega grein fyrir brunavörnum vegna þeirra.</w:t>
      </w:r>
    </w:p>
    <w:p w:rsidR="000C6004" w:rsidRDefault="000C6004" w:rsidP="009316BA">
      <w:r w:rsidRPr="000C6004">
        <w:t>Mannvirkjastofnun skal gefa út leiðbeiningar um framkvæmd þessarar greinar.</w:t>
      </w:r>
    </w:p>
    <w:p w:rsidR="006A410B" w:rsidRPr="000C6004" w:rsidRDefault="006A410B" w:rsidP="009316BA"/>
    <w:p w:rsidR="000C6004" w:rsidRPr="00944565" w:rsidRDefault="000C6004" w:rsidP="000C66D3">
      <w:pPr>
        <w:pStyle w:val="Heading3"/>
      </w:pPr>
      <w:bookmarkStart w:id="79" w:name="_Toc313368975"/>
      <w:r w:rsidRPr="00944565">
        <w:t>9.6.</w:t>
      </w:r>
      <w:r w:rsidR="00023A77">
        <w:t>19</w:t>
      </w:r>
      <w:r w:rsidRPr="00944565">
        <w:t>. gr.</w:t>
      </w:r>
    </w:p>
    <w:p w:rsidR="000C6004" w:rsidRPr="000C6004" w:rsidRDefault="00784E45" w:rsidP="007E3F2D">
      <w:pPr>
        <w:pStyle w:val="Heading4"/>
      </w:pPr>
      <w:r>
        <w:t>Sérákvæði um bruna</w:t>
      </w:r>
      <w:r w:rsidR="000C6004" w:rsidRPr="000C6004">
        <w:t>varnir í notkunarflokki 2</w:t>
      </w:r>
      <w:bookmarkEnd w:id="79"/>
      <w:r w:rsidR="000C6004" w:rsidRPr="000C6004">
        <w:t>.</w:t>
      </w:r>
    </w:p>
    <w:p w:rsidR="00AF33A9" w:rsidRPr="00AF33A9" w:rsidRDefault="00944732" w:rsidP="00AF33A9">
      <w:r w:rsidRPr="00FA0D74">
        <w:rPr>
          <w:i/>
        </w:rPr>
        <w:t>Viðmiðunarreglur</w:t>
      </w:r>
      <w:r w:rsidR="00AF33A9" w:rsidRPr="00FA0D74">
        <w:rPr>
          <w:i/>
        </w:rPr>
        <w:t>:</w:t>
      </w:r>
      <w:r w:rsidR="00FA0D74" w:rsidRPr="00FA0D74">
        <w:t xml:space="preserve"> </w:t>
      </w:r>
      <w:r w:rsidR="00FA0D74">
        <w:t>Eftirfarandi viðmiðunarreglur gilda um brunahólfun í notkunarflokki 2:</w:t>
      </w:r>
    </w:p>
    <w:p w:rsidR="000C6004" w:rsidRPr="00FA0D74" w:rsidRDefault="000C6004" w:rsidP="00784E45">
      <w:pPr>
        <w:pStyle w:val="ListParagraph"/>
        <w:numPr>
          <w:ilvl w:val="0"/>
          <w:numId w:val="28"/>
        </w:numPr>
        <w:ind w:left="851" w:hanging="425"/>
        <w:jc w:val="both"/>
        <w:rPr>
          <w:sz w:val="21"/>
          <w:szCs w:val="21"/>
        </w:rPr>
      </w:pPr>
      <w:r w:rsidRPr="00FA0D74">
        <w:rPr>
          <w:sz w:val="21"/>
          <w:szCs w:val="21"/>
        </w:rPr>
        <w:t>Leiksvið sem er stærra en 100 m² skal vera hægt að skilja frá áhorfendasal með stáltjaldi sem renna má niður á stuttum tíma. Tjaldið skal varið með úðakerfi.</w:t>
      </w:r>
    </w:p>
    <w:p w:rsidR="000C6004" w:rsidRPr="00FA0D74" w:rsidRDefault="000C6004" w:rsidP="00784E45">
      <w:pPr>
        <w:pStyle w:val="ListParagraph"/>
        <w:numPr>
          <w:ilvl w:val="0"/>
          <w:numId w:val="28"/>
        </w:numPr>
        <w:ind w:left="851" w:hanging="425"/>
        <w:jc w:val="both"/>
        <w:rPr>
          <w:sz w:val="21"/>
          <w:szCs w:val="21"/>
        </w:rPr>
      </w:pPr>
      <w:r w:rsidRPr="00FA0D74">
        <w:rPr>
          <w:sz w:val="21"/>
          <w:szCs w:val="21"/>
        </w:rPr>
        <w:t xml:space="preserve">Leiksvið skal hafa </w:t>
      </w:r>
      <w:r w:rsidR="004F7844" w:rsidRPr="00FA0D74">
        <w:rPr>
          <w:sz w:val="21"/>
          <w:szCs w:val="21"/>
        </w:rPr>
        <w:t>reyk</w:t>
      </w:r>
      <w:r w:rsidR="004F7844">
        <w:rPr>
          <w:sz w:val="21"/>
          <w:szCs w:val="21"/>
        </w:rPr>
        <w:t>losunar</w:t>
      </w:r>
      <w:r w:rsidR="004F7844" w:rsidRPr="00FA0D74">
        <w:rPr>
          <w:sz w:val="21"/>
          <w:szCs w:val="21"/>
        </w:rPr>
        <w:t>búnað</w:t>
      </w:r>
      <w:r w:rsidRPr="00FA0D74">
        <w:rPr>
          <w:sz w:val="21"/>
          <w:szCs w:val="21"/>
        </w:rPr>
        <w:t xml:space="preserve"> á þaki eða uppi við þak. Opnunarflatarmál skal vera a.m.k. 10% af gólffleti. Reykræsilúgum skal vera hægt að stjórna frá leiksviðsgólfi og frá aðkomu slökkvi</w:t>
      </w:r>
      <w:r w:rsidR="009316BA" w:rsidRPr="00FA0D74">
        <w:rPr>
          <w:sz w:val="21"/>
          <w:szCs w:val="21"/>
        </w:rPr>
        <w:softHyphen/>
      </w:r>
      <w:r w:rsidRPr="00FA0D74">
        <w:rPr>
          <w:sz w:val="21"/>
          <w:szCs w:val="21"/>
        </w:rPr>
        <w:t>liðs.</w:t>
      </w:r>
    </w:p>
    <w:p w:rsidR="000C6004" w:rsidRPr="00FA0D74" w:rsidRDefault="000C6004" w:rsidP="00784E45">
      <w:pPr>
        <w:pStyle w:val="ListParagraph"/>
        <w:numPr>
          <w:ilvl w:val="0"/>
          <w:numId w:val="28"/>
        </w:numPr>
        <w:ind w:left="851" w:hanging="425"/>
        <w:jc w:val="both"/>
        <w:rPr>
          <w:sz w:val="21"/>
          <w:szCs w:val="21"/>
        </w:rPr>
      </w:pPr>
      <w:r w:rsidRPr="00FA0D74">
        <w:rPr>
          <w:sz w:val="21"/>
          <w:szCs w:val="21"/>
        </w:rPr>
        <w:t>Leiksvið sem er með sjálfvirkt vatnsúðakerfi í lofti þarf ekki að vera sérstakt brunahólf.</w:t>
      </w:r>
    </w:p>
    <w:p w:rsidR="00297994" w:rsidRPr="00FA0D74" w:rsidRDefault="000C6004" w:rsidP="00784E45">
      <w:pPr>
        <w:pStyle w:val="ListParagraph"/>
        <w:numPr>
          <w:ilvl w:val="0"/>
          <w:numId w:val="28"/>
        </w:numPr>
        <w:ind w:left="851" w:hanging="425"/>
        <w:jc w:val="both"/>
        <w:rPr>
          <w:sz w:val="21"/>
          <w:szCs w:val="21"/>
        </w:rPr>
      </w:pPr>
      <w:r w:rsidRPr="00FA0D74">
        <w:rPr>
          <w:sz w:val="21"/>
          <w:szCs w:val="21"/>
        </w:rPr>
        <w:t>Samkomusalur skal vera sjálfstætt brunahólf EI 60 skilið með EI</w:t>
      </w:r>
      <w:r w:rsidRPr="00FA0D74">
        <w:rPr>
          <w:sz w:val="21"/>
          <w:szCs w:val="21"/>
          <w:vertAlign w:val="subscript"/>
        </w:rPr>
        <w:t>2</w:t>
      </w:r>
      <w:r w:rsidRPr="00FA0D74">
        <w:rPr>
          <w:sz w:val="21"/>
          <w:szCs w:val="21"/>
        </w:rPr>
        <w:t xml:space="preserve"> 30-CS</w:t>
      </w:r>
      <w:r w:rsidRPr="00FA0D74">
        <w:rPr>
          <w:sz w:val="21"/>
          <w:szCs w:val="21"/>
          <w:vertAlign w:val="subscript"/>
        </w:rPr>
        <w:t>m</w:t>
      </w:r>
      <w:r w:rsidRPr="00FA0D74">
        <w:rPr>
          <w:sz w:val="21"/>
          <w:szCs w:val="21"/>
        </w:rPr>
        <w:t xml:space="preserve"> hurðum frá öðrum rýmum. Þegar leyft er að hafa opið á milli salar og eldhúss skal gera auknar brunavarnir í eldhúsinu, s.s. að setja sjálfvirkt slökkvikerfi í eldunaraðstöðu.</w:t>
      </w:r>
    </w:p>
    <w:p w:rsidR="000C6004" w:rsidRPr="00FA0D74" w:rsidRDefault="000C6004" w:rsidP="00784E45">
      <w:pPr>
        <w:pStyle w:val="ListParagraph"/>
        <w:numPr>
          <w:ilvl w:val="0"/>
          <w:numId w:val="28"/>
        </w:numPr>
        <w:ind w:left="851" w:hanging="425"/>
        <w:jc w:val="both"/>
        <w:rPr>
          <w:sz w:val="21"/>
          <w:szCs w:val="21"/>
        </w:rPr>
      </w:pPr>
      <w:r w:rsidRPr="00FA0D74">
        <w:rPr>
          <w:sz w:val="21"/>
          <w:szCs w:val="21"/>
        </w:rPr>
        <w:t>Samkomusalur í einnar hæðar húsi má vera stærri en 1</w:t>
      </w:r>
      <w:r w:rsidR="009316BA" w:rsidRPr="00FA0D74">
        <w:rPr>
          <w:sz w:val="21"/>
          <w:szCs w:val="21"/>
        </w:rPr>
        <w:t>.</w:t>
      </w:r>
      <w:r w:rsidRPr="00FA0D74">
        <w:rPr>
          <w:sz w:val="21"/>
          <w:szCs w:val="21"/>
        </w:rPr>
        <w:t>500 m</w:t>
      </w:r>
      <w:r w:rsidR="009316BA" w:rsidRPr="00FA0D74">
        <w:rPr>
          <w:sz w:val="21"/>
          <w:szCs w:val="21"/>
        </w:rPr>
        <w:t>²</w:t>
      </w:r>
      <w:r w:rsidRPr="00FA0D74">
        <w:rPr>
          <w:sz w:val="21"/>
          <w:szCs w:val="21"/>
        </w:rPr>
        <w:t xml:space="preserve"> ef salurinn afmarkast á tvo eða fleiri vegu af útveggjum og er skilinn frá öðrum hlutum hússins með hurðum EI</w:t>
      </w:r>
      <w:r w:rsidRPr="00FA0D74">
        <w:rPr>
          <w:sz w:val="21"/>
          <w:szCs w:val="21"/>
          <w:vertAlign w:val="subscript"/>
        </w:rPr>
        <w:t>2</w:t>
      </w:r>
      <w:r w:rsidRPr="00FA0D74">
        <w:rPr>
          <w:sz w:val="21"/>
          <w:szCs w:val="21"/>
        </w:rPr>
        <w:t xml:space="preserve"> 30-CS</w:t>
      </w:r>
      <w:r w:rsidRPr="00FA0D74">
        <w:rPr>
          <w:sz w:val="21"/>
          <w:szCs w:val="21"/>
          <w:vertAlign w:val="subscript"/>
        </w:rPr>
        <w:t>m</w:t>
      </w:r>
      <w:r w:rsidRPr="00FA0D74">
        <w:rPr>
          <w:sz w:val="21"/>
          <w:szCs w:val="21"/>
        </w:rPr>
        <w:t>.</w:t>
      </w:r>
    </w:p>
    <w:p w:rsidR="000C6004" w:rsidRPr="00FA0D74" w:rsidRDefault="000C6004" w:rsidP="00784E45">
      <w:pPr>
        <w:pStyle w:val="ListParagraph"/>
        <w:numPr>
          <w:ilvl w:val="0"/>
          <w:numId w:val="28"/>
        </w:numPr>
        <w:ind w:left="851" w:hanging="425"/>
        <w:jc w:val="both"/>
        <w:rPr>
          <w:sz w:val="21"/>
          <w:szCs w:val="21"/>
        </w:rPr>
      </w:pPr>
      <w:r w:rsidRPr="00FA0D74">
        <w:rPr>
          <w:sz w:val="21"/>
          <w:szCs w:val="21"/>
        </w:rPr>
        <w:t>Ef verslunarhús er meira en ein hæð þá má hvert EI 90 brunahólf ekki vera stærra en 1</w:t>
      </w:r>
      <w:r w:rsidR="009316BA" w:rsidRPr="00FA0D74">
        <w:rPr>
          <w:sz w:val="21"/>
          <w:szCs w:val="21"/>
        </w:rPr>
        <w:t>.</w:t>
      </w:r>
      <w:r w:rsidRPr="00FA0D74">
        <w:rPr>
          <w:sz w:val="21"/>
          <w:szCs w:val="21"/>
        </w:rPr>
        <w:t>000 m</w:t>
      </w:r>
      <w:r w:rsidR="006A410B" w:rsidRPr="00FA0D74">
        <w:rPr>
          <w:sz w:val="21"/>
          <w:szCs w:val="21"/>
        </w:rPr>
        <w:t>²</w:t>
      </w:r>
      <w:r w:rsidRPr="00FA0D74">
        <w:rPr>
          <w:sz w:val="21"/>
          <w:szCs w:val="21"/>
        </w:rPr>
        <w:t>, en 2</w:t>
      </w:r>
      <w:r w:rsidR="009316BA" w:rsidRPr="00FA0D74">
        <w:rPr>
          <w:sz w:val="21"/>
          <w:szCs w:val="21"/>
        </w:rPr>
        <w:t>.</w:t>
      </w:r>
      <w:r w:rsidRPr="00FA0D74">
        <w:rPr>
          <w:sz w:val="21"/>
          <w:szCs w:val="21"/>
        </w:rPr>
        <w:t>000 m</w:t>
      </w:r>
      <w:r w:rsidR="006A410B" w:rsidRPr="00FA0D74">
        <w:rPr>
          <w:sz w:val="21"/>
          <w:szCs w:val="21"/>
        </w:rPr>
        <w:t>²</w:t>
      </w:r>
      <w:r w:rsidRPr="00FA0D74">
        <w:rPr>
          <w:sz w:val="21"/>
          <w:szCs w:val="21"/>
        </w:rPr>
        <w:t xml:space="preserve"> í einnar hæðar húsi. Ekki má vera opið á milli fleiri en þriggja hæða í verslunarhúsi, að kjallara meðtöldum.</w:t>
      </w:r>
    </w:p>
    <w:p w:rsidR="000C6004" w:rsidRPr="00FA0D74" w:rsidRDefault="000C6004" w:rsidP="00784E45">
      <w:pPr>
        <w:pStyle w:val="ListParagraph"/>
        <w:numPr>
          <w:ilvl w:val="0"/>
          <w:numId w:val="28"/>
        </w:numPr>
        <w:ind w:left="851" w:hanging="425"/>
        <w:jc w:val="both"/>
        <w:rPr>
          <w:sz w:val="21"/>
          <w:szCs w:val="21"/>
        </w:rPr>
      </w:pPr>
      <w:r w:rsidRPr="00FA0D74">
        <w:rPr>
          <w:sz w:val="21"/>
          <w:szCs w:val="21"/>
        </w:rPr>
        <w:t>Hver skólastofa með samliggjandi hópherbergi skal vera sjálfstætt brunahólf, a.m.k. EI 60. Hurðir að gangi og öðrum herbergjum skulu vera a.m.k. EI</w:t>
      </w:r>
      <w:r w:rsidRPr="00FA0D74">
        <w:rPr>
          <w:sz w:val="21"/>
          <w:szCs w:val="21"/>
          <w:vertAlign w:val="subscript"/>
        </w:rPr>
        <w:t>2</w:t>
      </w:r>
      <w:r w:rsidRPr="00FA0D74">
        <w:rPr>
          <w:sz w:val="21"/>
          <w:szCs w:val="21"/>
        </w:rPr>
        <w:t xml:space="preserve"> 30-CS.</w:t>
      </w:r>
    </w:p>
    <w:p w:rsidR="000C6004" w:rsidRPr="00FA0D74" w:rsidRDefault="000C6004" w:rsidP="00784E45">
      <w:pPr>
        <w:pStyle w:val="ListParagraph"/>
        <w:numPr>
          <w:ilvl w:val="0"/>
          <w:numId w:val="28"/>
        </w:numPr>
        <w:ind w:left="851" w:hanging="425"/>
        <w:jc w:val="both"/>
        <w:rPr>
          <w:sz w:val="21"/>
          <w:szCs w:val="21"/>
        </w:rPr>
      </w:pPr>
      <w:r w:rsidRPr="00FA0D74">
        <w:rPr>
          <w:sz w:val="21"/>
          <w:szCs w:val="21"/>
        </w:rPr>
        <w:t>Ekki mega vera dyr á milli skólastofu og stigahúss. Brunahólf EI 90 sem inniheldur skólastofur má ekki vera stærra en 600 m</w:t>
      </w:r>
      <w:r w:rsidR="009316BA" w:rsidRPr="00FA0D74">
        <w:rPr>
          <w:sz w:val="21"/>
          <w:szCs w:val="21"/>
        </w:rPr>
        <w:t>²</w:t>
      </w:r>
      <w:r w:rsidRPr="00FA0D74">
        <w:rPr>
          <w:sz w:val="21"/>
          <w:szCs w:val="21"/>
        </w:rPr>
        <w:t>. Í einnar hæðar húsum má það þó vera 1</w:t>
      </w:r>
      <w:r w:rsidR="009316BA" w:rsidRPr="00FA0D74">
        <w:rPr>
          <w:sz w:val="21"/>
          <w:szCs w:val="21"/>
        </w:rPr>
        <w:t>.</w:t>
      </w:r>
      <w:r w:rsidRPr="00FA0D74">
        <w:rPr>
          <w:sz w:val="21"/>
          <w:szCs w:val="21"/>
        </w:rPr>
        <w:t>200 m</w:t>
      </w:r>
      <w:r w:rsidR="009316BA" w:rsidRPr="00FA0D74">
        <w:rPr>
          <w:sz w:val="21"/>
          <w:szCs w:val="21"/>
        </w:rPr>
        <w:t>²</w:t>
      </w:r>
      <w:r w:rsidRPr="00FA0D74">
        <w:rPr>
          <w:sz w:val="21"/>
          <w:szCs w:val="21"/>
        </w:rPr>
        <w:t>.</w:t>
      </w:r>
    </w:p>
    <w:p w:rsidR="000C6004" w:rsidRDefault="000C6004" w:rsidP="00784E45">
      <w:pPr>
        <w:pStyle w:val="ListParagraph"/>
        <w:numPr>
          <w:ilvl w:val="0"/>
          <w:numId w:val="28"/>
        </w:numPr>
        <w:ind w:left="851" w:hanging="425"/>
        <w:jc w:val="both"/>
        <w:rPr>
          <w:sz w:val="21"/>
          <w:szCs w:val="21"/>
        </w:rPr>
      </w:pPr>
      <w:r w:rsidRPr="00FA0D74">
        <w:rPr>
          <w:sz w:val="21"/>
          <w:szCs w:val="21"/>
        </w:rPr>
        <w:t>Skólastofur þar sem sérstök eldhætta er skulu hafa tvennar óháðar útgöngu</w:t>
      </w:r>
      <w:r w:rsidR="00F74E27" w:rsidRPr="00FA0D74">
        <w:rPr>
          <w:sz w:val="21"/>
          <w:szCs w:val="21"/>
        </w:rPr>
        <w:softHyphen/>
      </w:r>
      <w:r w:rsidRPr="00FA0D74">
        <w:rPr>
          <w:sz w:val="21"/>
          <w:szCs w:val="21"/>
        </w:rPr>
        <w:t>dyr.</w:t>
      </w:r>
    </w:p>
    <w:p w:rsidR="00A95980" w:rsidRPr="00FA0D74" w:rsidRDefault="00A95980" w:rsidP="00784E45">
      <w:pPr>
        <w:pStyle w:val="ListParagraph"/>
        <w:numPr>
          <w:ilvl w:val="0"/>
          <w:numId w:val="28"/>
        </w:numPr>
        <w:ind w:left="851" w:hanging="425"/>
        <w:jc w:val="both"/>
        <w:rPr>
          <w:sz w:val="21"/>
          <w:szCs w:val="21"/>
        </w:rPr>
      </w:pPr>
      <w:r>
        <w:rPr>
          <w:sz w:val="21"/>
          <w:szCs w:val="21"/>
        </w:rPr>
        <w:t xml:space="preserve">Ákvæði </w:t>
      </w:r>
      <w:r w:rsidR="004B48D4">
        <w:rPr>
          <w:sz w:val="21"/>
          <w:szCs w:val="21"/>
        </w:rPr>
        <w:t>4. -</w:t>
      </w:r>
      <w:r>
        <w:rPr>
          <w:sz w:val="21"/>
          <w:szCs w:val="21"/>
        </w:rPr>
        <w:t>6. tölul. 1. mgr. 9.6.18. gr. gilda einnig um bílgeymslur í notkunarflokki 2.</w:t>
      </w:r>
    </w:p>
    <w:p w:rsidR="000C6004" w:rsidRPr="000C6004" w:rsidRDefault="000C6004" w:rsidP="009316BA">
      <w:r w:rsidRPr="000C6004">
        <w:lastRenderedPageBreak/>
        <w:t>Mannvirkjastofnun skal gefa út leiðbeiningar um framkvæmd þessarar greinar.</w:t>
      </w:r>
    </w:p>
    <w:p w:rsidR="008E6586" w:rsidRPr="004F7844" w:rsidRDefault="008E6586" w:rsidP="008E6586">
      <w:pPr>
        <w:rPr>
          <w:lang w:eastAsia="en-GB"/>
        </w:rPr>
      </w:pPr>
    </w:p>
    <w:p w:rsidR="000C6004" w:rsidRPr="00944565" w:rsidRDefault="000C6004" w:rsidP="000C66D3">
      <w:pPr>
        <w:pStyle w:val="Heading3"/>
      </w:pPr>
      <w:bookmarkStart w:id="80" w:name="_Toc313368976"/>
      <w:r w:rsidRPr="00944565">
        <w:t>9.6.2</w:t>
      </w:r>
      <w:r w:rsidR="00023A77">
        <w:t>0</w:t>
      </w:r>
      <w:r w:rsidRPr="00944565">
        <w:t>. gr.</w:t>
      </w:r>
    </w:p>
    <w:p w:rsidR="000C6004" w:rsidRPr="000C6004" w:rsidRDefault="00784E45" w:rsidP="007E3F2D">
      <w:pPr>
        <w:pStyle w:val="Heading4"/>
      </w:pPr>
      <w:r>
        <w:t>Sérákvæði um bruna</w:t>
      </w:r>
      <w:r w:rsidR="000C6004" w:rsidRPr="000C6004">
        <w:t>varnir í notkunarflokki 3</w:t>
      </w:r>
      <w:bookmarkEnd w:id="80"/>
      <w:r w:rsidR="000C6004" w:rsidRPr="000C6004">
        <w:t>.</w:t>
      </w:r>
    </w:p>
    <w:p w:rsidR="00577FAC" w:rsidRPr="00AF33A9" w:rsidRDefault="00577FAC" w:rsidP="00577FAC">
      <w:r w:rsidRPr="00FA0D74">
        <w:rPr>
          <w:i/>
        </w:rPr>
        <w:t>Viðmiðunarreglur:</w:t>
      </w:r>
      <w:r w:rsidR="00FA0D74" w:rsidRPr="00FA0D74">
        <w:t xml:space="preserve"> </w:t>
      </w:r>
      <w:r w:rsidR="00FA0D74">
        <w:t>Eftirfarandi viðmiðunarreglur gilda um brunahólfun í notkunarflokki 3:</w:t>
      </w:r>
    </w:p>
    <w:p w:rsidR="001A24AF" w:rsidRPr="00FA0D74" w:rsidRDefault="00CF0BE9" w:rsidP="00784E45">
      <w:pPr>
        <w:pStyle w:val="ListParagraph"/>
        <w:numPr>
          <w:ilvl w:val="0"/>
          <w:numId w:val="29"/>
        </w:numPr>
        <w:ind w:left="851" w:hanging="425"/>
        <w:jc w:val="both"/>
        <w:rPr>
          <w:sz w:val="21"/>
          <w:szCs w:val="21"/>
        </w:rPr>
      </w:pPr>
      <w:r>
        <w:rPr>
          <w:sz w:val="21"/>
          <w:szCs w:val="21"/>
        </w:rPr>
        <w:t>Hurð</w:t>
      </w:r>
      <w:r w:rsidRPr="00FA0D74">
        <w:rPr>
          <w:sz w:val="21"/>
          <w:szCs w:val="21"/>
        </w:rPr>
        <w:t xml:space="preserve"> </w:t>
      </w:r>
      <w:r w:rsidR="000C6004" w:rsidRPr="00FA0D74">
        <w:rPr>
          <w:sz w:val="21"/>
          <w:szCs w:val="21"/>
        </w:rPr>
        <w:t>á milli íbúðar og bílskúrs skal vera EI</w:t>
      </w:r>
      <w:r w:rsidR="000C6004" w:rsidRPr="00FA0D74">
        <w:rPr>
          <w:sz w:val="21"/>
          <w:szCs w:val="21"/>
          <w:vertAlign w:val="subscript"/>
        </w:rPr>
        <w:t>2</w:t>
      </w:r>
      <w:r w:rsidR="000C6004" w:rsidRPr="00FA0D74">
        <w:rPr>
          <w:sz w:val="21"/>
          <w:szCs w:val="21"/>
        </w:rPr>
        <w:t xml:space="preserve"> 60-CS</w:t>
      </w:r>
      <w:r w:rsidR="000C6004" w:rsidRPr="00FA0D74">
        <w:rPr>
          <w:sz w:val="21"/>
          <w:szCs w:val="21"/>
          <w:vertAlign w:val="subscript"/>
        </w:rPr>
        <w:t>m</w:t>
      </w:r>
      <w:r w:rsidR="000C6004" w:rsidRPr="00FA0D74">
        <w:rPr>
          <w:sz w:val="21"/>
          <w:szCs w:val="21"/>
        </w:rPr>
        <w:t>. Heimilt er að slík</w:t>
      </w:r>
      <w:r>
        <w:rPr>
          <w:sz w:val="21"/>
          <w:szCs w:val="21"/>
        </w:rPr>
        <w:t xml:space="preserve"> hurð</w:t>
      </w:r>
      <w:r w:rsidR="000C6004" w:rsidRPr="00FA0D74">
        <w:rPr>
          <w:sz w:val="21"/>
          <w:szCs w:val="21"/>
        </w:rPr>
        <w:t xml:space="preserve"> sé EI</w:t>
      </w:r>
      <w:r w:rsidR="000C6004" w:rsidRPr="00FA0D74">
        <w:rPr>
          <w:sz w:val="21"/>
          <w:szCs w:val="21"/>
          <w:vertAlign w:val="subscript"/>
        </w:rPr>
        <w:t>2</w:t>
      </w:r>
      <w:r w:rsidR="000C6004" w:rsidRPr="00FA0D74">
        <w:rPr>
          <w:sz w:val="21"/>
          <w:szCs w:val="21"/>
        </w:rPr>
        <w:t xml:space="preserve"> 30-CS</w:t>
      </w:r>
      <w:r w:rsidR="000C6004" w:rsidRPr="00FA0D74">
        <w:rPr>
          <w:sz w:val="21"/>
          <w:szCs w:val="21"/>
          <w:vertAlign w:val="subscript"/>
        </w:rPr>
        <w:t>m</w:t>
      </w:r>
      <w:r w:rsidR="00D65F84" w:rsidRPr="00FA0D74">
        <w:rPr>
          <w:sz w:val="21"/>
          <w:szCs w:val="21"/>
        </w:rPr>
        <w:t xml:space="preserve"> </w:t>
      </w:r>
      <w:r w:rsidR="000C6004" w:rsidRPr="00FA0D74">
        <w:rPr>
          <w:sz w:val="21"/>
          <w:szCs w:val="21"/>
        </w:rPr>
        <w:t xml:space="preserve">ef </w:t>
      </w:r>
      <w:r>
        <w:rPr>
          <w:sz w:val="21"/>
          <w:szCs w:val="21"/>
        </w:rPr>
        <w:t>dyrnar</w:t>
      </w:r>
      <w:r w:rsidRPr="00FA0D74">
        <w:rPr>
          <w:sz w:val="21"/>
          <w:szCs w:val="21"/>
        </w:rPr>
        <w:t xml:space="preserve"> </w:t>
      </w:r>
      <w:r w:rsidR="000C6004" w:rsidRPr="00FA0D74">
        <w:rPr>
          <w:sz w:val="21"/>
          <w:szCs w:val="21"/>
        </w:rPr>
        <w:t>opnast inn í millirými, svo sem geymslu, þvottahús eða anddyri sem hefur hurð að íbúð.</w:t>
      </w:r>
    </w:p>
    <w:p w:rsidR="009B06C2" w:rsidRPr="00FA0D74" w:rsidRDefault="009B06C2" w:rsidP="00784E45">
      <w:pPr>
        <w:pStyle w:val="ListParagraph"/>
        <w:numPr>
          <w:ilvl w:val="0"/>
          <w:numId w:val="29"/>
        </w:numPr>
        <w:ind w:left="851" w:hanging="425"/>
        <w:jc w:val="both"/>
        <w:rPr>
          <w:sz w:val="21"/>
          <w:szCs w:val="21"/>
        </w:rPr>
      </w:pPr>
      <w:r w:rsidRPr="00FA0D74">
        <w:rPr>
          <w:sz w:val="21"/>
          <w:szCs w:val="21"/>
        </w:rPr>
        <w:t xml:space="preserve">Í mannvirkjum </w:t>
      </w:r>
      <w:r w:rsidR="001A24AF" w:rsidRPr="00FA0D74">
        <w:rPr>
          <w:sz w:val="21"/>
          <w:szCs w:val="21"/>
        </w:rPr>
        <w:t xml:space="preserve">sem eru fjórar hæðir </w:t>
      </w:r>
      <w:r w:rsidRPr="00FA0D74">
        <w:rPr>
          <w:sz w:val="21"/>
          <w:szCs w:val="21"/>
        </w:rPr>
        <w:t>er heimilt að hafa dyr bein</w:t>
      </w:r>
      <w:r w:rsidR="001A24AF" w:rsidRPr="00FA0D74">
        <w:rPr>
          <w:sz w:val="21"/>
          <w:szCs w:val="21"/>
        </w:rPr>
        <w:t>t úr stigahúsi 1 inn í íbúðir</w:t>
      </w:r>
      <w:r w:rsidRPr="00FA0D74">
        <w:rPr>
          <w:sz w:val="21"/>
          <w:szCs w:val="21"/>
        </w:rPr>
        <w:t>. Hurðir skulu vera EI</w:t>
      </w:r>
      <w:r w:rsidRPr="00FA0D74">
        <w:rPr>
          <w:sz w:val="21"/>
          <w:szCs w:val="21"/>
          <w:vertAlign w:val="subscript"/>
        </w:rPr>
        <w:t>2</w:t>
      </w:r>
      <w:r w:rsidRPr="00FA0D74">
        <w:rPr>
          <w:sz w:val="21"/>
          <w:szCs w:val="21"/>
        </w:rPr>
        <w:t xml:space="preserve"> 30-CS</w:t>
      </w:r>
      <w:r w:rsidRPr="00FA0D74">
        <w:rPr>
          <w:sz w:val="21"/>
          <w:szCs w:val="21"/>
          <w:vertAlign w:val="subscript"/>
        </w:rPr>
        <w:t>m</w:t>
      </w:r>
      <w:r w:rsidRPr="00FA0D74">
        <w:rPr>
          <w:sz w:val="21"/>
          <w:szCs w:val="21"/>
        </w:rPr>
        <w:t xml:space="preserve"> en EI</w:t>
      </w:r>
      <w:r w:rsidRPr="00FA0D74">
        <w:rPr>
          <w:sz w:val="21"/>
          <w:szCs w:val="21"/>
          <w:vertAlign w:val="subscript"/>
        </w:rPr>
        <w:t>2</w:t>
      </w:r>
      <w:r w:rsidRPr="00FA0D74">
        <w:rPr>
          <w:sz w:val="21"/>
          <w:szCs w:val="21"/>
        </w:rPr>
        <w:t xml:space="preserve"> 60-CS</w:t>
      </w:r>
      <w:r w:rsidRPr="00FA0D74">
        <w:rPr>
          <w:sz w:val="21"/>
          <w:szCs w:val="21"/>
          <w:vertAlign w:val="subscript"/>
        </w:rPr>
        <w:t>m</w:t>
      </w:r>
      <w:r w:rsidRPr="00FA0D74">
        <w:rPr>
          <w:sz w:val="21"/>
          <w:szCs w:val="21"/>
        </w:rPr>
        <w:t xml:space="preserve"> að kjallara og þakrými.</w:t>
      </w:r>
    </w:p>
    <w:p w:rsidR="000C6004" w:rsidRPr="00FA0D74" w:rsidRDefault="000C6004" w:rsidP="00784E45">
      <w:pPr>
        <w:pStyle w:val="ListParagraph"/>
        <w:numPr>
          <w:ilvl w:val="0"/>
          <w:numId w:val="29"/>
        </w:numPr>
        <w:ind w:left="851" w:hanging="425"/>
        <w:jc w:val="both"/>
        <w:rPr>
          <w:sz w:val="21"/>
          <w:szCs w:val="21"/>
        </w:rPr>
      </w:pPr>
      <w:r w:rsidRPr="00FA0D74">
        <w:rPr>
          <w:sz w:val="21"/>
          <w:szCs w:val="21"/>
        </w:rPr>
        <w:t>Brunahólfun milli íbúða og að sameign skal vera EI 90</w:t>
      </w:r>
      <w:r w:rsidR="004309B6" w:rsidRPr="00FA0D74">
        <w:rPr>
          <w:sz w:val="21"/>
          <w:szCs w:val="21"/>
        </w:rPr>
        <w:t xml:space="preserve"> en EI60 að stigahúsi</w:t>
      </w:r>
      <w:r w:rsidRPr="00FA0D74">
        <w:rPr>
          <w:sz w:val="21"/>
          <w:szCs w:val="21"/>
        </w:rPr>
        <w:t>. Hæðarskil skulu vera a.m.k. REI 90.</w:t>
      </w:r>
    </w:p>
    <w:p w:rsidR="000C6004" w:rsidRPr="00FA0D74" w:rsidRDefault="000C6004" w:rsidP="00784E45">
      <w:pPr>
        <w:pStyle w:val="ListParagraph"/>
        <w:numPr>
          <w:ilvl w:val="0"/>
          <w:numId w:val="29"/>
        </w:numPr>
        <w:ind w:left="851" w:hanging="425"/>
        <w:jc w:val="both"/>
        <w:rPr>
          <w:sz w:val="21"/>
          <w:szCs w:val="21"/>
        </w:rPr>
      </w:pPr>
      <w:r w:rsidRPr="00FA0D74">
        <w:rPr>
          <w:sz w:val="21"/>
          <w:szCs w:val="21"/>
        </w:rPr>
        <w:t>Sambyggðum fjölbýlishúsum skal skipta með eldvarnarveggjum REI 120–M þannig að ekki sé stærra botnflatarmál á milli slíkra veggja en 600 m</w:t>
      </w:r>
      <w:r w:rsidR="009316BA" w:rsidRPr="00FA0D74">
        <w:rPr>
          <w:sz w:val="21"/>
          <w:szCs w:val="21"/>
        </w:rPr>
        <w:t>²</w:t>
      </w:r>
      <w:r w:rsidRPr="00FA0D74">
        <w:rPr>
          <w:sz w:val="21"/>
          <w:szCs w:val="21"/>
        </w:rPr>
        <w:t>. Þetta gildir óháð annarri brunahólfun.</w:t>
      </w:r>
    </w:p>
    <w:p w:rsidR="000C6004" w:rsidRPr="00FA0D74" w:rsidRDefault="00DF2249" w:rsidP="00784E45">
      <w:pPr>
        <w:pStyle w:val="ListParagraph"/>
        <w:numPr>
          <w:ilvl w:val="0"/>
          <w:numId w:val="29"/>
        </w:numPr>
        <w:ind w:left="851" w:hanging="425"/>
        <w:jc w:val="both"/>
        <w:rPr>
          <w:sz w:val="21"/>
          <w:szCs w:val="21"/>
        </w:rPr>
      </w:pPr>
      <w:r w:rsidRPr="00745C98">
        <w:rPr>
          <w:sz w:val="21"/>
          <w:szCs w:val="21"/>
        </w:rPr>
        <w:t>Veggir að og hæðarskil yfir bílskúr eða bílskýli í sérbýlishúsum skulu vera a.m.k. REI 60</w:t>
      </w:r>
      <w:r>
        <w:rPr>
          <w:sz w:val="21"/>
          <w:szCs w:val="21"/>
        </w:rPr>
        <w:t>.</w:t>
      </w:r>
    </w:p>
    <w:p w:rsidR="000C6004" w:rsidRPr="000C6004" w:rsidRDefault="000C6004" w:rsidP="009316BA">
      <w:r w:rsidRPr="000C6004">
        <w:t>Mannvirkjastofnun skal gefa út leiðbeiningar um framkvæmd þessarar greinar.</w:t>
      </w:r>
    </w:p>
    <w:p w:rsidR="000C6004" w:rsidRPr="000C6004" w:rsidRDefault="000C6004" w:rsidP="009316BA"/>
    <w:p w:rsidR="000C6004" w:rsidRPr="00944565" w:rsidRDefault="000C6004" w:rsidP="000C66D3">
      <w:pPr>
        <w:pStyle w:val="Heading3"/>
      </w:pPr>
      <w:bookmarkStart w:id="81" w:name="_Toc313368977"/>
      <w:r w:rsidRPr="00944565">
        <w:t>9.6.</w:t>
      </w:r>
      <w:r w:rsidR="00023A77" w:rsidRPr="00944565">
        <w:t>2</w:t>
      </w:r>
      <w:r w:rsidR="00023A77">
        <w:t>1</w:t>
      </w:r>
      <w:r w:rsidRPr="00944565">
        <w:t>. gr.</w:t>
      </w:r>
    </w:p>
    <w:p w:rsidR="000C6004" w:rsidRPr="000C6004" w:rsidRDefault="00784E45" w:rsidP="007E3F2D">
      <w:pPr>
        <w:pStyle w:val="Heading4"/>
      </w:pPr>
      <w:r>
        <w:t>Sérákvæði um bruna</w:t>
      </w:r>
      <w:r w:rsidR="000C6004" w:rsidRPr="000C6004">
        <w:t>varnir í notkunarflokki 4</w:t>
      </w:r>
      <w:bookmarkEnd w:id="81"/>
      <w:r w:rsidR="000C6004" w:rsidRPr="000C6004">
        <w:t>.</w:t>
      </w:r>
    </w:p>
    <w:p w:rsidR="00AF33A9" w:rsidRPr="00AF33A9" w:rsidRDefault="00944732" w:rsidP="00AF33A9">
      <w:r w:rsidRPr="00FA0D74">
        <w:rPr>
          <w:i/>
        </w:rPr>
        <w:t>Viðmiðunarreglur</w:t>
      </w:r>
      <w:r w:rsidR="00AF33A9" w:rsidRPr="00FA0D74">
        <w:rPr>
          <w:i/>
        </w:rPr>
        <w:t>:</w:t>
      </w:r>
      <w:r w:rsidR="00FA0D74" w:rsidRPr="00FA0D74">
        <w:t xml:space="preserve"> </w:t>
      </w:r>
      <w:r w:rsidR="00FA0D74">
        <w:t>Eftirfarandi viðmiðunarreglur gilda um brunahólfun í notkunarflokki 4:</w:t>
      </w:r>
    </w:p>
    <w:p w:rsidR="000C6004" w:rsidRPr="00FA0D74" w:rsidRDefault="000C6004" w:rsidP="00784E45">
      <w:pPr>
        <w:pStyle w:val="ListParagraph"/>
        <w:numPr>
          <w:ilvl w:val="0"/>
          <w:numId w:val="30"/>
        </w:numPr>
        <w:ind w:left="851" w:hanging="425"/>
        <w:jc w:val="both"/>
        <w:rPr>
          <w:sz w:val="21"/>
          <w:szCs w:val="21"/>
        </w:rPr>
      </w:pPr>
      <w:r w:rsidRPr="00FA0D74">
        <w:rPr>
          <w:sz w:val="21"/>
          <w:szCs w:val="21"/>
        </w:rPr>
        <w:t>Brunahólfun milli gistiherbergja, innbyrðis og að sameiginlegum rýmum, skal vera EI 60 með hurðum EI</w:t>
      </w:r>
      <w:r w:rsidRPr="00FA0D74">
        <w:rPr>
          <w:sz w:val="21"/>
          <w:szCs w:val="21"/>
          <w:vertAlign w:val="subscript"/>
        </w:rPr>
        <w:t>2</w:t>
      </w:r>
      <w:r w:rsidRPr="00FA0D74">
        <w:rPr>
          <w:sz w:val="21"/>
          <w:szCs w:val="21"/>
        </w:rPr>
        <w:t xml:space="preserve"> 30-CS</w:t>
      </w:r>
      <w:r w:rsidRPr="00FA0D74">
        <w:rPr>
          <w:sz w:val="21"/>
          <w:szCs w:val="21"/>
          <w:vertAlign w:val="subscript"/>
        </w:rPr>
        <w:t>m</w:t>
      </w:r>
      <w:r w:rsidRPr="00FA0D74">
        <w:rPr>
          <w:sz w:val="21"/>
          <w:szCs w:val="21"/>
        </w:rPr>
        <w:t xml:space="preserve"> nema þar sem 10 manns eða færri gista.</w:t>
      </w:r>
    </w:p>
    <w:p w:rsidR="000C6004" w:rsidRPr="00FA0D74" w:rsidRDefault="000C6004" w:rsidP="00784E45">
      <w:pPr>
        <w:pStyle w:val="ListParagraph"/>
        <w:numPr>
          <w:ilvl w:val="0"/>
          <w:numId w:val="30"/>
        </w:numPr>
        <w:ind w:left="851" w:hanging="425"/>
        <w:jc w:val="both"/>
        <w:rPr>
          <w:sz w:val="21"/>
          <w:szCs w:val="21"/>
        </w:rPr>
      </w:pPr>
      <w:r w:rsidRPr="00FA0D74">
        <w:rPr>
          <w:color w:val="000000"/>
          <w:sz w:val="21"/>
          <w:szCs w:val="21"/>
        </w:rPr>
        <w:t>Hvert gistiherbergi eða gistirými, með tilheyrandi forstofu og snyrtiherbergi, skal mynda sjálfstætt</w:t>
      </w:r>
      <w:r w:rsidRPr="00FA0D74">
        <w:rPr>
          <w:sz w:val="21"/>
          <w:szCs w:val="21"/>
        </w:rPr>
        <w:t xml:space="preserve"> brunahólf EI 60 með EI</w:t>
      </w:r>
      <w:r w:rsidRPr="00FA0D74">
        <w:rPr>
          <w:sz w:val="21"/>
          <w:szCs w:val="21"/>
          <w:vertAlign w:val="subscript"/>
        </w:rPr>
        <w:t>2</w:t>
      </w:r>
      <w:r w:rsidRPr="00FA0D74">
        <w:rPr>
          <w:sz w:val="21"/>
          <w:szCs w:val="21"/>
        </w:rPr>
        <w:t xml:space="preserve"> 30-CS</w:t>
      </w:r>
      <w:r w:rsidRPr="00FA0D74">
        <w:rPr>
          <w:sz w:val="21"/>
          <w:szCs w:val="21"/>
          <w:vertAlign w:val="subscript"/>
        </w:rPr>
        <w:t>m</w:t>
      </w:r>
      <w:r w:rsidRPr="00FA0D74">
        <w:rPr>
          <w:sz w:val="21"/>
          <w:szCs w:val="21"/>
        </w:rPr>
        <w:t xml:space="preserve"> hurð fram á gang. Ef innangengt er úr gisti</w:t>
      </w:r>
      <w:r w:rsidR="00F74E27" w:rsidRPr="00FA0D74">
        <w:rPr>
          <w:sz w:val="21"/>
          <w:szCs w:val="21"/>
        </w:rPr>
        <w:softHyphen/>
      </w:r>
      <w:r w:rsidRPr="00FA0D74">
        <w:rPr>
          <w:sz w:val="21"/>
          <w:szCs w:val="21"/>
        </w:rPr>
        <w:t>rými í eitt eða fleiri nærliggjandi herbergi, sem hafa dyr út á gang, skulu þau hvert um sig mynda brunahólf. Hurð á milli slíkra herbergja skal vera EI</w:t>
      </w:r>
      <w:r w:rsidRPr="00FA0D74">
        <w:rPr>
          <w:sz w:val="21"/>
          <w:szCs w:val="21"/>
          <w:vertAlign w:val="subscript"/>
        </w:rPr>
        <w:t>2</w:t>
      </w:r>
      <w:r w:rsidRPr="00FA0D74">
        <w:rPr>
          <w:sz w:val="21"/>
          <w:szCs w:val="21"/>
        </w:rPr>
        <w:t xml:space="preserve"> 30-CS</w:t>
      </w:r>
      <w:r w:rsidRPr="00FA0D74">
        <w:rPr>
          <w:sz w:val="21"/>
          <w:szCs w:val="21"/>
          <w:vertAlign w:val="subscript"/>
        </w:rPr>
        <w:t>m</w:t>
      </w:r>
      <w:r w:rsidRPr="00FA0D74">
        <w:rPr>
          <w:sz w:val="21"/>
          <w:szCs w:val="21"/>
        </w:rPr>
        <w:t>.</w:t>
      </w:r>
    </w:p>
    <w:p w:rsidR="000C6004" w:rsidRPr="00FA0D74" w:rsidRDefault="000C6004" w:rsidP="00784E45">
      <w:pPr>
        <w:pStyle w:val="ListParagraph"/>
        <w:numPr>
          <w:ilvl w:val="0"/>
          <w:numId w:val="30"/>
        </w:numPr>
        <w:ind w:left="851" w:hanging="425"/>
        <w:jc w:val="both"/>
        <w:rPr>
          <w:color w:val="000000"/>
          <w:sz w:val="21"/>
          <w:szCs w:val="21"/>
        </w:rPr>
      </w:pPr>
      <w:r w:rsidRPr="00FA0D74">
        <w:rPr>
          <w:color w:val="000000"/>
          <w:sz w:val="21"/>
          <w:szCs w:val="21"/>
        </w:rPr>
        <w:t xml:space="preserve">Ekki mega vera dyr á milli gistiherbergis eða gistirýmis og stigahúss </w:t>
      </w:r>
      <w:r w:rsidRPr="00FA0D74">
        <w:rPr>
          <w:sz w:val="21"/>
          <w:szCs w:val="21"/>
        </w:rPr>
        <w:t>í mannvirkjum</w:t>
      </w:r>
      <w:r w:rsidRPr="00FA0D74">
        <w:rPr>
          <w:color w:val="000000"/>
          <w:sz w:val="21"/>
          <w:szCs w:val="21"/>
        </w:rPr>
        <w:t>.</w:t>
      </w:r>
    </w:p>
    <w:p w:rsidR="000C6004" w:rsidRPr="00FA0D74" w:rsidRDefault="000C6004" w:rsidP="00784E45">
      <w:pPr>
        <w:pStyle w:val="ListParagraph"/>
        <w:numPr>
          <w:ilvl w:val="0"/>
          <w:numId w:val="30"/>
        </w:numPr>
        <w:ind w:left="851" w:hanging="425"/>
        <w:jc w:val="both"/>
        <w:rPr>
          <w:sz w:val="21"/>
          <w:szCs w:val="21"/>
        </w:rPr>
      </w:pPr>
      <w:r w:rsidRPr="00FA0D74">
        <w:rPr>
          <w:sz w:val="21"/>
          <w:szCs w:val="21"/>
        </w:rPr>
        <w:t>Eldhús, búr og tilheyrandi geymslur gististaða skulu mynda sjálfstætt brunahólf.</w:t>
      </w:r>
    </w:p>
    <w:p w:rsidR="000C6004" w:rsidRPr="00FA0D74" w:rsidRDefault="000C6004" w:rsidP="00784E45">
      <w:pPr>
        <w:pStyle w:val="ListParagraph"/>
        <w:numPr>
          <w:ilvl w:val="0"/>
          <w:numId w:val="30"/>
        </w:numPr>
        <w:ind w:left="851" w:hanging="425"/>
        <w:jc w:val="both"/>
        <w:rPr>
          <w:sz w:val="21"/>
          <w:szCs w:val="21"/>
        </w:rPr>
      </w:pPr>
      <w:r w:rsidRPr="00FA0D74">
        <w:rPr>
          <w:sz w:val="21"/>
          <w:szCs w:val="21"/>
        </w:rPr>
        <w:t>Svefndeild í mannvirkjum skal vera sjálfstætt brunahólf EI 90. Með svefn</w:t>
      </w:r>
      <w:r w:rsidR="00F74E27" w:rsidRPr="00FA0D74">
        <w:rPr>
          <w:sz w:val="21"/>
          <w:szCs w:val="21"/>
        </w:rPr>
        <w:softHyphen/>
      </w:r>
      <w:r w:rsidRPr="00FA0D74">
        <w:rPr>
          <w:sz w:val="21"/>
          <w:szCs w:val="21"/>
        </w:rPr>
        <w:t>deild er átt við eitt eða fleiri gistiherbergi með tilheyrandi göngum eða öðrum rýmum, þar með talin svefnherbergi starfsfólks.</w:t>
      </w:r>
    </w:p>
    <w:p w:rsidR="000C6004" w:rsidRPr="00FA0D74" w:rsidRDefault="000C6004" w:rsidP="00784E45">
      <w:pPr>
        <w:pStyle w:val="ListParagraph"/>
        <w:numPr>
          <w:ilvl w:val="0"/>
          <w:numId w:val="30"/>
        </w:numPr>
        <w:ind w:left="851" w:hanging="425"/>
        <w:jc w:val="both"/>
        <w:rPr>
          <w:sz w:val="21"/>
          <w:szCs w:val="21"/>
        </w:rPr>
      </w:pPr>
      <w:r w:rsidRPr="00FA0D74">
        <w:rPr>
          <w:sz w:val="21"/>
          <w:szCs w:val="21"/>
        </w:rPr>
        <w:t>Hvert EI 90 brunahólf skal ekki vera stærra en 1</w:t>
      </w:r>
      <w:r w:rsidR="009316BA" w:rsidRPr="00FA0D74">
        <w:rPr>
          <w:sz w:val="21"/>
          <w:szCs w:val="21"/>
        </w:rPr>
        <w:t>.</w:t>
      </w:r>
      <w:r w:rsidRPr="00FA0D74">
        <w:rPr>
          <w:sz w:val="21"/>
          <w:szCs w:val="21"/>
        </w:rPr>
        <w:t>000 m</w:t>
      </w:r>
      <w:r w:rsidR="009316BA" w:rsidRPr="00FA0D74">
        <w:rPr>
          <w:sz w:val="21"/>
          <w:szCs w:val="21"/>
        </w:rPr>
        <w:t>²</w:t>
      </w:r>
      <w:r w:rsidRPr="00FA0D74">
        <w:rPr>
          <w:sz w:val="21"/>
          <w:szCs w:val="21"/>
        </w:rPr>
        <w:t xml:space="preserve"> í einnar hæðar húsum og 600 m</w:t>
      </w:r>
      <w:r w:rsidR="009316BA" w:rsidRPr="00FA0D74">
        <w:rPr>
          <w:sz w:val="21"/>
          <w:szCs w:val="21"/>
        </w:rPr>
        <w:t>²</w:t>
      </w:r>
      <w:r w:rsidRPr="00FA0D74">
        <w:rPr>
          <w:sz w:val="21"/>
          <w:szCs w:val="21"/>
        </w:rPr>
        <w:t xml:space="preserve"> í hærri húsum.</w:t>
      </w:r>
    </w:p>
    <w:p w:rsidR="000C6004" w:rsidRPr="000C6004" w:rsidRDefault="000C6004" w:rsidP="009316BA">
      <w:r w:rsidRPr="000C6004">
        <w:t>Mannvirkjastofnun skal gefa út leiðbeiningar um framkvæmd þessarar greinar.</w:t>
      </w:r>
    </w:p>
    <w:p w:rsidR="000C6004" w:rsidRPr="000C6004" w:rsidRDefault="000C6004" w:rsidP="009316BA"/>
    <w:p w:rsidR="000C6004" w:rsidRPr="00944565" w:rsidRDefault="000C6004" w:rsidP="000C66D3">
      <w:pPr>
        <w:pStyle w:val="Heading3"/>
      </w:pPr>
      <w:bookmarkStart w:id="82" w:name="_Toc313368978"/>
      <w:r w:rsidRPr="00944565">
        <w:t>9.6.</w:t>
      </w:r>
      <w:r w:rsidR="00023A77" w:rsidRPr="00944565">
        <w:t>2</w:t>
      </w:r>
      <w:r w:rsidR="00023A77">
        <w:t>2</w:t>
      </w:r>
      <w:r w:rsidRPr="00944565">
        <w:t>. gr.</w:t>
      </w:r>
    </w:p>
    <w:p w:rsidR="000C6004" w:rsidRPr="000C6004" w:rsidRDefault="00784E45" w:rsidP="007E3F2D">
      <w:pPr>
        <w:pStyle w:val="Heading4"/>
      </w:pPr>
      <w:r>
        <w:t>Sérákvæði um bruna</w:t>
      </w:r>
      <w:r w:rsidR="000C6004" w:rsidRPr="000C6004">
        <w:t>varnir í notkunarflokki 5</w:t>
      </w:r>
      <w:bookmarkEnd w:id="82"/>
      <w:r w:rsidR="000C6004" w:rsidRPr="000C6004">
        <w:t>.</w:t>
      </w:r>
    </w:p>
    <w:p w:rsidR="00AF33A9" w:rsidRPr="00AF33A9" w:rsidRDefault="00944732" w:rsidP="00AF33A9">
      <w:r w:rsidRPr="00FA0D74">
        <w:rPr>
          <w:i/>
        </w:rPr>
        <w:t>Viðmiðunarreglur</w:t>
      </w:r>
      <w:r w:rsidR="00AF33A9" w:rsidRPr="00FA0D74">
        <w:rPr>
          <w:i/>
        </w:rPr>
        <w:t>:</w:t>
      </w:r>
      <w:r w:rsidR="00FA0D74" w:rsidRPr="00FA0D74">
        <w:t xml:space="preserve"> </w:t>
      </w:r>
      <w:r w:rsidR="00FA0D74">
        <w:t>Eftirfarandi viðmiðunarreglur gilda um brunahólfun í notkunarflokki 5:</w:t>
      </w:r>
    </w:p>
    <w:p w:rsidR="000C6004" w:rsidRPr="00FA0D74" w:rsidRDefault="000C6004" w:rsidP="00784E45">
      <w:pPr>
        <w:pStyle w:val="ListParagraph"/>
        <w:numPr>
          <w:ilvl w:val="0"/>
          <w:numId w:val="31"/>
        </w:numPr>
        <w:ind w:left="851" w:hanging="425"/>
        <w:jc w:val="both"/>
        <w:rPr>
          <w:sz w:val="21"/>
          <w:szCs w:val="21"/>
        </w:rPr>
      </w:pPr>
      <w:r w:rsidRPr="00FA0D74">
        <w:rPr>
          <w:sz w:val="21"/>
          <w:szCs w:val="21"/>
        </w:rPr>
        <w:t>Brunahólfun skal vera milli íbúðareininga innbyrðis og milli íbúðareininga og sameiginlegra rýma.</w:t>
      </w:r>
    </w:p>
    <w:p w:rsidR="000C6004" w:rsidRPr="00FA0D74" w:rsidRDefault="000C6004" w:rsidP="00784E45">
      <w:pPr>
        <w:pStyle w:val="ListParagraph"/>
        <w:numPr>
          <w:ilvl w:val="0"/>
          <w:numId w:val="31"/>
        </w:numPr>
        <w:ind w:left="851" w:hanging="425"/>
        <w:jc w:val="both"/>
        <w:rPr>
          <w:sz w:val="21"/>
          <w:szCs w:val="21"/>
        </w:rPr>
      </w:pPr>
      <w:r w:rsidRPr="00FA0D74">
        <w:rPr>
          <w:sz w:val="21"/>
          <w:szCs w:val="21"/>
        </w:rPr>
        <w:t>Í mannvirkjum þar sem fólk þarf aðstoð við rýmingu, s.s. á hjúkrunar</w:t>
      </w:r>
      <w:r w:rsidR="009316BA" w:rsidRPr="00FA0D74">
        <w:rPr>
          <w:sz w:val="21"/>
          <w:szCs w:val="21"/>
        </w:rPr>
        <w:softHyphen/>
      </w:r>
      <w:r w:rsidRPr="00FA0D74">
        <w:rPr>
          <w:sz w:val="21"/>
          <w:szCs w:val="21"/>
        </w:rPr>
        <w:t>heimilum, legudeildum og á deildum sem fólk er í einangrun eða lokað inni, skal brunahólfun vera þannig að öryggi fólks í rýmingu sé tryggt. Örugg brunahólfun skal vera á milli deilda.</w:t>
      </w:r>
    </w:p>
    <w:p w:rsidR="000C6004" w:rsidRPr="00FA0D74" w:rsidRDefault="000C6004" w:rsidP="00784E45">
      <w:pPr>
        <w:pStyle w:val="ListParagraph"/>
        <w:numPr>
          <w:ilvl w:val="0"/>
          <w:numId w:val="31"/>
        </w:numPr>
        <w:ind w:left="851" w:hanging="425"/>
        <w:jc w:val="both"/>
        <w:rPr>
          <w:sz w:val="21"/>
          <w:szCs w:val="21"/>
        </w:rPr>
      </w:pPr>
      <w:r w:rsidRPr="00FA0D74">
        <w:rPr>
          <w:sz w:val="21"/>
          <w:szCs w:val="21"/>
        </w:rPr>
        <w:t xml:space="preserve">Brunahólfun innbyrðis milli íbúðareininga og sameiginlegra rýma mannvirkja skal vera EI </w:t>
      </w:r>
      <w:r w:rsidR="00F00172" w:rsidRPr="00FA0D74">
        <w:rPr>
          <w:sz w:val="21"/>
          <w:szCs w:val="21"/>
        </w:rPr>
        <w:t xml:space="preserve">60 </w:t>
      </w:r>
      <w:r w:rsidRPr="00FA0D74">
        <w:rPr>
          <w:sz w:val="21"/>
          <w:szCs w:val="21"/>
        </w:rPr>
        <w:t>með hurðum EI</w:t>
      </w:r>
      <w:r w:rsidRPr="00FA0D74">
        <w:rPr>
          <w:sz w:val="21"/>
          <w:szCs w:val="21"/>
          <w:vertAlign w:val="subscript"/>
        </w:rPr>
        <w:t>2</w:t>
      </w:r>
      <w:r w:rsidRPr="00FA0D74">
        <w:rPr>
          <w:sz w:val="21"/>
          <w:szCs w:val="21"/>
        </w:rPr>
        <w:t xml:space="preserve"> 30-CS</w:t>
      </w:r>
      <w:r w:rsidRPr="00FA0D74">
        <w:rPr>
          <w:sz w:val="21"/>
          <w:szCs w:val="21"/>
          <w:vertAlign w:val="subscript"/>
        </w:rPr>
        <w:t>m</w:t>
      </w:r>
      <w:r w:rsidRPr="00FA0D74">
        <w:rPr>
          <w:sz w:val="21"/>
          <w:szCs w:val="21"/>
        </w:rPr>
        <w:t>. Brunahólfun einstakra íbúðarherbergja, sjúkrastofa og einstakra deilda leikskóla skal vera EI 60. Hvert brunahólf skal einungis ná til einnar hæðar nema í stigahúsum.</w:t>
      </w:r>
    </w:p>
    <w:p w:rsidR="000C6004" w:rsidRPr="000C6004" w:rsidRDefault="000C6004" w:rsidP="009316BA">
      <w:r w:rsidRPr="000C6004">
        <w:t>Mannvirkjastofnun skal gefa út leiðbeiningar um framkvæmd þessarar greinar.</w:t>
      </w:r>
    </w:p>
    <w:p w:rsidR="000C6004" w:rsidRPr="000C6004" w:rsidRDefault="000C6004" w:rsidP="009316BA"/>
    <w:p w:rsidR="000C6004" w:rsidRPr="00944565" w:rsidRDefault="000C6004" w:rsidP="000C66D3">
      <w:pPr>
        <w:pStyle w:val="Heading3"/>
      </w:pPr>
      <w:bookmarkStart w:id="83" w:name="_Toc313368980"/>
      <w:r w:rsidRPr="00944565">
        <w:lastRenderedPageBreak/>
        <w:t>9.6.</w:t>
      </w:r>
      <w:r w:rsidR="00023A77" w:rsidRPr="00944565">
        <w:t>2</w:t>
      </w:r>
      <w:r w:rsidR="00023A77">
        <w:t>3</w:t>
      </w:r>
      <w:r w:rsidRPr="00944565">
        <w:t>. gr.</w:t>
      </w:r>
    </w:p>
    <w:p w:rsidR="000C6004" w:rsidRPr="000C6004" w:rsidRDefault="000C6004" w:rsidP="007E3F2D">
      <w:pPr>
        <w:pStyle w:val="Heading4"/>
      </w:pPr>
      <w:r w:rsidRPr="000C6004">
        <w:t>Starfsemi sem sérstök hætta stafar af</w:t>
      </w:r>
      <w:bookmarkEnd w:id="83"/>
      <w:r w:rsidRPr="000C6004">
        <w:t>.</w:t>
      </w:r>
    </w:p>
    <w:p w:rsidR="00D61DB5" w:rsidRDefault="00944732" w:rsidP="00A9703B">
      <w:pPr>
        <w:rPr>
          <w:szCs w:val="21"/>
        </w:rPr>
      </w:pPr>
      <w:r w:rsidRPr="008F49E8">
        <w:rPr>
          <w:i/>
        </w:rPr>
        <w:t>Meginregl</w:t>
      </w:r>
      <w:r w:rsidR="008F49E8" w:rsidRPr="008F49E8">
        <w:rPr>
          <w:i/>
        </w:rPr>
        <w:t>ur</w:t>
      </w:r>
      <w:r w:rsidR="00AF33A9" w:rsidRPr="008F49E8">
        <w:rPr>
          <w:i/>
        </w:rPr>
        <w:t>:</w:t>
      </w:r>
      <w:r w:rsidR="008F49E8">
        <w:t xml:space="preserve"> </w:t>
      </w:r>
      <w:r w:rsidR="00D61DB5" w:rsidRPr="004F7844">
        <w:rPr>
          <w:szCs w:val="21"/>
        </w:rPr>
        <w:t>Starfsemi í byggingum þar sem unnið er með eldfim og önnur hættuleg efni eða þau geymd má ekki skapa óeðlilega hættu. Slík starfsemi krefst sérstakra varna, s.s. hólfunar, slökkvikerfa eða annarra þátta  sem taka mið af viðkomandi hættu.  Leyfisveitandi getur krafist öflugri hólfunar, slökkvikerfa eða annarra varna sé um að ræða sérstaka hættu eða umtalsvert magn efna.</w:t>
      </w:r>
    </w:p>
    <w:p w:rsidR="00FC259D" w:rsidRPr="00AF33A9" w:rsidRDefault="00944732" w:rsidP="00FC259D">
      <w:r w:rsidRPr="008F49E8">
        <w:rPr>
          <w:i/>
        </w:rPr>
        <w:t>Viðmiðunarreglur</w:t>
      </w:r>
      <w:r w:rsidR="00FC259D" w:rsidRPr="008F49E8">
        <w:rPr>
          <w:i/>
        </w:rPr>
        <w:t>:</w:t>
      </w:r>
      <w:r w:rsidR="008F49E8">
        <w:t xml:space="preserve"> Eftirfarandi viðmiðunarreglur gilda fyrir </w:t>
      </w:r>
      <w:r w:rsidR="00865A23">
        <w:t xml:space="preserve">byggingar þar sem fram fer </w:t>
      </w:r>
      <w:r w:rsidR="008F49E8">
        <w:t>starfsemi sem sérstök hætta stafar af</w:t>
      </w:r>
      <w:r w:rsidR="00865A23">
        <w:t>, sbr. 1. mgr.</w:t>
      </w:r>
      <w:r w:rsidR="008F49E8">
        <w:t xml:space="preserve">: </w:t>
      </w:r>
    </w:p>
    <w:p w:rsidR="00823694" w:rsidRPr="008F49E8" w:rsidRDefault="00FC259D" w:rsidP="00784E45">
      <w:pPr>
        <w:pStyle w:val="ListParagraph"/>
        <w:numPr>
          <w:ilvl w:val="0"/>
          <w:numId w:val="32"/>
        </w:numPr>
        <w:ind w:left="851" w:hanging="425"/>
        <w:jc w:val="both"/>
        <w:rPr>
          <w:sz w:val="21"/>
          <w:szCs w:val="21"/>
        </w:rPr>
      </w:pPr>
      <w:r w:rsidRPr="008F49E8">
        <w:rPr>
          <w:sz w:val="21"/>
          <w:szCs w:val="21"/>
        </w:rPr>
        <w:t>Almennt skal hólfun vera EI 60 með EI</w:t>
      </w:r>
      <w:r w:rsidRPr="008F49E8">
        <w:rPr>
          <w:sz w:val="21"/>
          <w:szCs w:val="21"/>
          <w:vertAlign w:val="subscript"/>
        </w:rPr>
        <w:t>2</w:t>
      </w:r>
      <w:r w:rsidRPr="008F49E8">
        <w:rPr>
          <w:sz w:val="21"/>
          <w:szCs w:val="21"/>
        </w:rPr>
        <w:t xml:space="preserve"> 60-CS</w:t>
      </w:r>
      <w:r w:rsidRPr="008F49E8">
        <w:rPr>
          <w:sz w:val="21"/>
          <w:szCs w:val="21"/>
          <w:vertAlign w:val="subscript"/>
        </w:rPr>
        <w:t>m</w:t>
      </w:r>
      <w:r w:rsidRPr="008F49E8">
        <w:rPr>
          <w:sz w:val="21"/>
          <w:szCs w:val="21"/>
        </w:rPr>
        <w:t xml:space="preserve"> hurð.  </w:t>
      </w:r>
    </w:p>
    <w:p w:rsidR="000C6004" w:rsidRPr="008F49E8" w:rsidRDefault="000C6004" w:rsidP="00784E45">
      <w:pPr>
        <w:pStyle w:val="ListParagraph"/>
        <w:numPr>
          <w:ilvl w:val="0"/>
          <w:numId w:val="32"/>
        </w:numPr>
        <w:ind w:left="851" w:hanging="425"/>
        <w:jc w:val="both"/>
        <w:rPr>
          <w:sz w:val="21"/>
          <w:szCs w:val="21"/>
        </w:rPr>
      </w:pPr>
      <w:r w:rsidRPr="008F49E8">
        <w:rPr>
          <w:sz w:val="21"/>
          <w:szCs w:val="21"/>
        </w:rPr>
        <w:t>Í brunahólfum bygginga sem eru stærri en 600 m</w:t>
      </w:r>
      <w:r w:rsidR="00EB7553" w:rsidRPr="008F49E8">
        <w:rPr>
          <w:sz w:val="21"/>
          <w:szCs w:val="21"/>
        </w:rPr>
        <w:t>²</w:t>
      </w:r>
      <w:r w:rsidRPr="008F49E8">
        <w:rPr>
          <w:sz w:val="21"/>
          <w:szCs w:val="21"/>
        </w:rPr>
        <w:t xml:space="preserve"> skal vera sjálfvirk reyklosun.</w:t>
      </w:r>
    </w:p>
    <w:p w:rsidR="003C5F18" w:rsidRPr="003C5F18" w:rsidRDefault="003C5F18" w:rsidP="00784E45">
      <w:pPr>
        <w:pStyle w:val="ListParagraph"/>
        <w:numPr>
          <w:ilvl w:val="0"/>
          <w:numId w:val="32"/>
        </w:numPr>
        <w:ind w:left="851" w:hanging="425"/>
        <w:jc w:val="both"/>
        <w:rPr>
          <w:sz w:val="21"/>
          <w:szCs w:val="21"/>
        </w:rPr>
      </w:pPr>
      <w:r w:rsidRPr="008F49E8">
        <w:rPr>
          <w:sz w:val="21"/>
          <w:szCs w:val="21"/>
        </w:rPr>
        <w:t>Yfirborð gólfs skal vera þannig frá gengið að ekki myndist neistar við gólf.</w:t>
      </w:r>
    </w:p>
    <w:p w:rsidR="000C6004" w:rsidRPr="008F49E8" w:rsidRDefault="000C6004" w:rsidP="00784E45">
      <w:pPr>
        <w:pStyle w:val="ListParagraph"/>
        <w:numPr>
          <w:ilvl w:val="0"/>
          <w:numId w:val="32"/>
        </w:numPr>
        <w:ind w:left="851" w:hanging="425"/>
        <w:jc w:val="both"/>
        <w:rPr>
          <w:sz w:val="21"/>
          <w:szCs w:val="21"/>
        </w:rPr>
      </w:pPr>
      <w:r w:rsidRPr="008F49E8">
        <w:rPr>
          <w:sz w:val="21"/>
          <w:szCs w:val="21"/>
        </w:rPr>
        <w:t>Sprautuklefar skulu vera sér brunahólf EI 60 með EI</w:t>
      </w:r>
      <w:r w:rsidRPr="008F49E8">
        <w:rPr>
          <w:sz w:val="21"/>
          <w:szCs w:val="21"/>
          <w:vertAlign w:val="subscript"/>
        </w:rPr>
        <w:t>2</w:t>
      </w:r>
      <w:r w:rsidRPr="008F49E8">
        <w:rPr>
          <w:sz w:val="21"/>
          <w:szCs w:val="21"/>
        </w:rPr>
        <w:t xml:space="preserve"> 60-CS</w:t>
      </w:r>
      <w:r w:rsidRPr="008F49E8">
        <w:rPr>
          <w:sz w:val="21"/>
          <w:szCs w:val="21"/>
          <w:vertAlign w:val="subscript"/>
        </w:rPr>
        <w:t>a</w:t>
      </w:r>
      <w:r w:rsidRPr="008F49E8">
        <w:rPr>
          <w:sz w:val="21"/>
          <w:szCs w:val="21"/>
        </w:rPr>
        <w:t xml:space="preserve"> hurðum og hafa sjálfstætt loftræsikerfi. Klæðningar á veggjum og lofti sprautuklefa skulu vera í flokki 1. Útblástursstokkur skal liggja einn sér út undir bert loft og skal vera auðvelt að hreinsa hann. Fjarlægð útblástursstokks frá brennanlegu efni skal vera a.m.k. 0,3 m. Ef </w:t>
      </w:r>
      <w:r w:rsidR="00865A23">
        <w:rPr>
          <w:sz w:val="21"/>
          <w:szCs w:val="21"/>
        </w:rPr>
        <w:t>útblástursstokkur</w:t>
      </w:r>
      <w:r w:rsidR="00865A23" w:rsidRPr="008F49E8">
        <w:rPr>
          <w:sz w:val="21"/>
          <w:szCs w:val="21"/>
        </w:rPr>
        <w:t xml:space="preserve"> </w:t>
      </w:r>
      <w:r w:rsidRPr="008F49E8">
        <w:rPr>
          <w:sz w:val="21"/>
          <w:szCs w:val="21"/>
        </w:rPr>
        <w:t>liggur um annað herbergi skal hann vera EI 30. Loftþjappa í sprautuklefa skal hafa sjálfstætt inntak fyrir útiloft og skal rafmótor við slíka þjöppu vera neistafrír. Aðeins má nota neistafría lampa í sprautuklefum. Við sprautuklefa skal vera slökkvitæki af viðurkenndri gerð.</w:t>
      </w:r>
    </w:p>
    <w:p w:rsidR="000C6004" w:rsidRPr="008F49E8" w:rsidRDefault="000C6004" w:rsidP="00784E45">
      <w:pPr>
        <w:pStyle w:val="ListParagraph"/>
        <w:numPr>
          <w:ilvl w:val="0"/>
          <w:numId w:val="32"/>
        </w:numPr>
        <w:ind w:left="851" w:hanging="425"/>
        <w:jc w:val="both"/>
        <w:rPr>
          <w:sz w:val="21"/>
          <w:szCs w:val="21"/>
        </w:rPr>
      </w:pPr>
      <w:r w:rsidRPr="008F49E8">
        <w:rPr>
          <w:sz w:val="21"/>
          <w:szCs w:val="21"/>
        </w:rPr>
        <w:t>Ef olíubrennari er notaður til beinnar upphitunar skal hann staðsettur í kyndiklefa sem er EI 60. Loftstokkur milli sprautuklefa og brennara skal vera EI 30 með eldvarnar</w:t>
      </w:r>
      <w:r w:rsidR="00D65F84" w:rsidRPr="008F49E8">
        <w:rPr>
          <w:sz w:val="21"/>
          <w:szCs w:val="21"/>
        </w:rPr>
        <w:softHyphen/>
      </w:r>
      <w:r w:rsidRPr="008F49E8">
        <w:rPr>
          <w:sz w:val="21"/>
          <w:szCs w:val="21"/>
        </w:rPr>
        <w:t>loku EI 30. Brennarinn skal taka loft að utan um rist í útvegg eða gegnum EI 30 stokk. Á olíulögn skal vera öryggisloki sem hindrar innrennsli olíu komi eldur upp í klefanum.</w:t>
      </w:r>
    </w:p>
    <w:p w:rsidR="000C6004" w:rsidRPr="008F49E8" w:rsidRDefault="000C6004" w:rsidP="00784E45">
      <w:pPr>
        <w:pStyle w:val="ListParagraph"/>
        <w:numPr>
          <w:ilvl w:val="0"/>
          <w:numId w:val="32"/>
        </w:numPr>
        <w:ind w:left="851" w:hanging="425"/>
        <w:jc w:val="both"/>
        <w:rPr>
          <w:sz w:val="21"/>
          <w:szCs w:val="21"/>
        </w:rPr>
      </w:pPr>
      <w:r w:rsidRPr="008F49E8">
        <w:rPr>
          <w:sz w:val="21"/>
          <w:szCs w:val="21"/>
        </w:rPr>
        <w:t>Ekki má vera innangengt á milli rýma í byggingum þar sem unnið er með eld- og sprengifimar gastegundir og rýma þar sem unnið er með opinn eld eða kyndiklefa.</w:t>
      </w:r>
    </w:p>
    <w:p w:rsidR="000C6004" w:rsidRPr="008F49E8" w:rsidRDefault="000C6004" w:rsidP="00784E45">
      <w:pPr>
        <w:pStyle w:val="ListParagraph"/>
        <w:numPr>
          <w:ilvl w:val="0"/>
          <w:numId w:val="32"/>
        </w:numPr>
        <w:ind w:left="851" w:hanging="425"/>
        <w:jc w:val="both"/>
        <w:rPr>
          <w:sz w:val="21"/>
          <w:szCs w:val="21"/>
        </w:rPr>
      </w:pPr>
      <w:r w:rsidRPr="008F49E8">
        <w:rPr>
          <w:sz w:val="21"/>
          <w:szCs w:val="21"/>
        </w:rPr>
        <w:t>Hleðsla á rafdrifnum lyfturum og sambærilegum tækjum í byggingum, sem skapa hættulegar lofttegundir, skal fara fram í sérstöku herbergi sem skal afmarka með byggingarhlutum EI 60 og EI</w:t>
      </w:r>
      <w:r w:rsidRPr="008F49E8">
        <w:rPr>
          <w:sz w:val="21"/>
          <w:szCs w:val="21"/>
          <w:vertAlign w:val="subscript"/>
        </w:rPr>
        <w:t>2</w:t>
      </w:r>
      <w:r w:rsidRPr="008F49E8">
        <w:rPr>
          <w:sz w:val="21"/>
          <w:szCs w:val="21"/>
        </w:rPr>
        <w:t xml:space="preserve"> 30-CS</w:t>
      </w:r>
      <w:r w:rsidRPr="008F49E8">
        <w:rPr>
          <w:sz w:val="21"/>
          <w:szCs w:val="21"/>
          <w:vertAlign w:val="subscript"/>
        </w:rPr>
        <w:t>a</w:t>
      </w:r>
      <w:r w:rsidRPr="008F49E8">
        <w:rPr>
          <w:sz w:val="21"/>
          <w:szCs w:val="21"/>
        </w:rPr>
        <w:t xml:space="preserve"> hurð. Herbergið skal loftræst á fullnægjandi hátt meðan á hleðslu stendur.</w:t>
      </w:r>
    </w:p>
    <w:p w:rsidR="009F4E53" w:rsidRPr="008F49E8" w:rsidRDefault="009F4E53" w:rsidP="00784E45">
      <w:pPr>
        <w:pStyle w:val="ListParagraph"/>
        <w:numPr>
          <w:ilvl w:val="0"/>
          <w:numId w:val="32"/>
        </w:numPr>
        <w:ind w:left="851" w:hanging="425"/>
        <w:jc w:val="both"/>
        <w:rPr>
          <w:sz w:val="21"/>
          <w:szCs w:val="21"/>
        </w:rPr>
      </w:pPr>
      <w:r w:rsidRPr="008F49E8">
        <w:rPr>
          <w:sz w:val="21"/>
          <w:szCs w:val="21"/>
        </w:rPr>
        <w:t>Vararafstöðvar og slíkur búnaður skal vera í sérstöku brunahólfi EI 60 með EI</w:t>
      </w:r>
      <w:r w:rsidRPr="008F49E8">
        <w:rPr>
          <w:sz w:val="21"/>
          <w:szCs w:val="21"/>
          <w:vertAlign w:val="subscript"/>
        </w:rPr>
        <w:t>2</w:t>
      </w:r>
      <w:r w:rsidRPr="008F49E8">
        <w:rPr>
          <w:sz w:val="21"/>
          <w:szCs w:val="21"/>
        </w:rPr>
        <w:t xml:space="preserve"> 60-CS</w:t>
      </w:r>
      <w:r w:rsidRPr="008F49E8">
        <w:rPr>
          <w:sz w:val="21"/>
          <w:szCs w:val="21"/>
          <w:vertAlign w:val="subscript"/>
        </w:rPr>
        <w:t>m</w:t>
      </w:r>
      <w:r w:rsidRPr="008F49E8">
        <w:rPr>
          <w:sz w:val="21"/>
          <w:szCs w:val="21"/>
        </w:rPr>
        <w:t xml:space="preserve"> hurð. Í slíkum klefa er heimilt að hafa daggeymi með diselolíu. Gera skal ráðstafanir til</w:t>
      </w:r>
      <w:r w:rsidR="001B7A89">
        <w:rPr>
          <w:sz w:val="21"/>
          <w:szCs w:val="21"/>
        </w:rPr>
        <w:t xml:space="preserve"> </w:t>
      </w:r>
      <w:r w:rsidRPr="008F49E8">
        <w:rPr>
          <w:sz w:val="21"/>
          <w:szCs w:val="21"/>
        </w:rPr>
        <w:t>að olía geti ekki runnið frá klefanum og valdið hættu.</w:t>
      </w:r>
    </w:p>
    <w:p w:rsidR="000C6004" w:rsidRPr="008F49E8" w:rsidRDefault="000C6004" w:rsidP="00784E45">
      <w:pPr>
        <w:pStyle w:val="ListParagraph"/>
        <w:numPr>
          <w:ilvl w:val="0"/>
          <w:numId w:val="32"/>
        </w:numPr>
        <w:ind w:left="851" w:hanging="425"/>
        <w:jc w:val="both"/>
        <w:rPr>
          <w:sz w:val="21"/>
          <w:szCs w:val="21"/>
        </w:rPr>
      </w:pPr>
      <w:r w:rsidRPr="008F49E8">
        <w:rPr>
          <w:sz w:val="21"/>
          <w:szCs w:val="21"/>
        </w:rPr>
        <w:t>Í rýmum þar sem sérstök hætta er á íkviknun, t.d. í stóreldhúsum, skal gera sérstakar ráðstafanir til að hindra útbreiðslu elds, t.d. með því að setja upp sjálfvirk slökkvikerfi í útsogsháf og yfir eldunartækjum.</w:t>
      </w:r>
    </w:p>
    <w:p w:rsidR="000C6004" w:rsidRPr="008F49E8" w:rsidRDefault="000C6004" w:rsidP="00784E45">
      <w:pPr>
        <w:pStyle w:val="ListParagraph"/>
        <w:numPr>
          <w:ilvl w:val="0"/>
          <w:numId w:val="32"/>
        </w:numPr>
        <w:ind w:left="851" w:hanging="425"/>
        <w:jc w:val="both"/>
        <w:rPr>
          <w:sz w:val="21"/>
          <w:szCs w:val="21"/>
        </w:rPr>
      </w:pPr>
      <w:r w:rsidRPr="008F49E8">
        <w:rPr>
          <w:sz w:val="21"/>
          <w:szCs w:val="21"/>
        </w:rPr>
        <w:t xml:space="preserve">Geymsla á gaskútum fyrir brennanlegt gas skal vera utanhúss og skal brunahólfun að byggingu vera </w:t>
      </w:r>
      <w:r w:rsidR="008426DC" w:rsidRPr="008F49E8">
        <w:rPr>
          <w:sz w:val="21"/>
          <w:szCs w:val="21"/>
        </w:rPr>
        <w:t xml:space="preserve">a.m.k. </w:t>
      </w:r>
      <w:r w:rsidRPr="008F49E8">
        <w:rPr>
          <w:sz w:val="21"/>
          <w:szCs w:val="21"/>
        </w:rPr>
        <w:t>EI 60. Geymslan skal loftræst og í henni skal vera gasskynjari og sjálfvirkur loki sem lokar fyrir kútana verði gasleki.</w:t>
      </w:r>
    </w:p>
    <w:p w:rsidR="000C6004" w:rsidRPr="000C6004" w:rsidRDefault="000C6004" w:rsidP="00EB7553">
      <w:r w:rsidRPr="000C6004">
        <w:t>Mannvirkjastofnun skal gefa út leiðbeiningar um framkvæmd þessarar greinar.</w:t>
      </w:r>
    </w:p>
    <w:p w:rsidR="000C6004" w:rsidRPr="000C6004" w:rsidRDefault="000C6004" w:rsidP="00EB7553"/>
    <w:p w:rsidR="000C6004" w:rsidRPr="00944565" w:rsidRDefault="000C6004" w:rsidP="000C66D3">
      <w:pPr>
        <w:pStyle w:val="Heading3"/>
      </w:pPr>
      <w:bookmarkStart w:id="84" w:name="_Toc313368981"/>
      <w:r w:rsidRPr="00944565">
        <w:t>9.6.</w:t>
      </w:r>
      <w:r w:rsidR="00023A77" w:rsidRPr="00944565">
        <w:t>2</w:t>
      </w:r>
      <w:r w:rsidR="00023A77">
        <w:t>4</w:t>
      </w:r>
      <w:r w:rsidRPr="00944565">
        <w:t>. gr.</w:t>
      </w:r>
    </w:p>
    <w:p w:rsidR="000C6004" w:rsidRPr="000C6004" w:rsidRDefault="000C6004" w:rsidP="007E3F2D">
      <w:pPr>
        <w:pStyle w:val="Heading4"/>
      </w:pPr>
      <w:r w:rsidRPr="000C6004">
        <w:t>Lyftur</w:t>
      </w:r>
      <w:bookmarkEnd w:id="84"/>
      <w:r w:rsidRPr="000C6004">
        <w:t>.</w:t>
      </w:r>
    </w:p>
    <w:p w:rsidR="00325616" w:rsidRPr="000C6004" w:rsidRDefault="00944732" w:rsidP="00325616">
      <w:pPr>
        <w:rPr>
          <w:color w:val="000000"/>
        </w:rPr>
      </w:pPr>
      <w:r w:rsidRPr="008F49E8">
        <w:rPr>
          <w:i/>
        </w:rPr>
        <w:t>Meginregl</w:t>
      </w:r>
      <w:r w:rsidR="008F49E8" w:rsidRPr="008F49E8">
        <w:rPr>
          <w:i/>
        </w:rPr>
        <w:t>ur</w:t>
      </w:r>
      <w:r w:rsidR="00AF33A9" w:rsidRPr="008F49E8">
        <w:rPr>
          <w:i/>
        </w:rPr>
        <w:t>:</w:t>
      </w:r>
      <w:r w:rsidR="008F49E8">
        <w:t xml:space="preserve"> </w:t>
      </w:r>
      <w:r w:rsidR="000C6004" w:rsidRPr="000C6004">
        <w:t>Gengið skal þannig frá lyftuhúsum bygginga að ekki sé hætta á að reykur breiðist út í gegnum þau á milli brunahólfa.</w:t>
      </w:r>
      <w:r w:rsidR="00325616" w:rsidRPr="00325616">
        <w:rPr>
          <w:color w:val="000000"/>
        </w:rPr>
        <w:t xml:space="preserve"> </w:t>
      </w:r>
      <w:r w:rsidR="00325616" w:rsidRPr="000C6004">
        <w:rPr>
          <w:color w:val="000000"/>
        </w:rPr>
        <w:t>Lyftur má ekki nota í eldsvoða nema um sérstaka flóttalyftu sé að ræða. Skal aðvörun um það komið fyrir við lyftudyr.</w:t>
      </w:r>
      <w:r w:rsidR="008F49E8">
        <w:rPr>
          <w:color w:val="000000"/>
        </w:rPr>
        <w:t xml:space="preserve"> </w:t>
      </w:r>
      <w:r w:rsidR="00325616" w:rsidRPr="000C6004">
        <w:rPr>
          <w:color w:val="000000"/>
        </w:rPr>
        <w:t>Greiður aðgangur skal vera að lyftuvél hvort sem hún er í þaki, kjallara eða í lyftustokk.  Við lyftuvél og annan búnað sem þarf að vinna við í straumleysi skal vera neyðarlýsing.</w:t>
      </w:r>
    </w:p>
    <w:p w:rsidR="000C6004" w:rsidRPr="000C6004" w:rsidRDefault="00944732" w:rsidP="00AD4B0D">
      <w:r w:rsidRPr="008F49E8">
        <w:rPr>
          <w:i/>
        </w:rPr>
        <w:t>Viðmiðunarreglur</w:t>
      </w:r>
      <w:r w:rsidR="00BE4984" w:rsidRPr="008F49E8">
        <w:rPr>
          <w:i/>
        </w:rPr>
        <w:t>:</w:t>
      </w:r>
      <w:r w:rsidR="008F49E8">
        <w:t xml:space="preserve"> </w:t>
      </w:r>
      <w:r w:rsidR="000C6004" w:rsidRPr="000C6004">
        <w:t>Lyftuhús í byggingum ásamt rými fyrir drifbúnað og vélar skulu vera sjálfstæð brunahólf EI 60 með EI 60 hurðum.</w:t>
      </w:r>
      <w:r w:rsidR="008F49E8">
        <w:t xml:space="preserve"> </w:t>
      </w:r>
      <w:r w:rsidR="000C6004" w:rsidRPr="000C6004">
        <w:t>Sé lyfta hluti af stigahúsi skal lyftuhúsið vera úr óbrennanlegu efni, A2-s1,d0.</w:t>
      </w:r>
      <w:r w:rsidR="008F49E8">
        <w:t xml:space="preserve"> </w:t>
      </w:r>
      <w:r w:rsidR="000C6004" w:rsidRPr="000C6004">
        <w:t>Koma má drifbúnaði fyrir í lyftuhúsi ef brunaálag og reykmyndun frá því er lítil og veldur ekki hættu í lyftunni og lyftuhúsið er loftræst með tilliti til þessa.</w:t>
      </w:r>
      <w:r w:rsidR="008F49E8">
        <w:t xml:space="preserve"> </w:t>
      </w:r>
      <w:r w:rsidR="000C6004" w:rsidRPr="000C6004">
        <w:t>Gengið skal úr lyftu í kjallara um brunastúku nema um sé að ræða sama brunahólfið.</w:t>
      </w:r>
    </w:p>
    <w:p w:rsidR="000C6004" w:rsidRDefault="000C6004" w:rsidP="00AD4B0D">
      <w:r w:rsidRPr="000C6004">
        <w:lastRenderedPageBreak/>
        <w:t>Mannvirkjastofnun skal gefa út leiðbeiningar um framkvæmd þessarar greinar.</w:t>
      </w:r>
    </w:p>
    <w:p w:rsidR="00C341E7" w:rsidRPr="000C6004" w:rsidRDefault="00C341E7" w:rsidP="00AD4B0D"/>
    <w:p w:rsidR="000C6004" w:rsidRPr="00944565" w:rsidRDefault="000C6004" w:rsidP="000C66D3">
      <w:pPr>
        <w:pStyle w:val="Heading3"/>
      </w:pPr>
      <w:bookmarkStart w:id="85" w:name="_Toc313368982"/>
      <w:r w:rsidRPr="00944565">
        <w:t>9.6.</w:t>
      </w:r>
      <w:r w:rsidR="00023A77" w:rsidRPr="00944565">
        <w:t>2</w:t>
      </w:r>
      <w:r w:rsidR="00023A77">
        <w:t>5</w:t>
      </w:r>
      <w:r w:rsidRPr="00944565">
        <w:t>. gr.</w:t>
      </w:r>
    </w:p>
    <w:p w:rsidR="000C6004" w:rsidRPr="000C6004" w:rsidRDefault="000C6004" w:rsidP="007E3F2D">
      <w:pPr>
        <w:pStyle w:val="Heading4"/>
      </w:pPr>
      <w:r w:rsidRPr="000C6004">
        <w:t>Háhýsi</w:t>
      </w:r>
      <w:bookmarkEnd w:id="85"/>
      <w:r w:rsidRPr="000C6004">
        <w:t>.</w:t>
      </w:r>
    </w:p>
    <w:p w:rsidR="00401226" w:rsidRPr="00401226" w:rsidRDefault="001B3D88" w:rsidP="00401226">
      <w:r w:rsidRPr="008F49E8">
        <w:rPr>
          <w:i/>
        </w:rPr>
        <w:t>Meginregl</w:t>
      </w:r>
      <w:r w:rsidR="008F49E8" w:rsidRPr="008F49E8">
        <w:rPr>
          <w:i/>
        </w:rPr>
        <w:t>ur</w:t>
      </w:r>
      <w:r w:rsidRPr="008F49E8">
        <w:rPr>
          <w:i/>
        </w:rPr>
        <w:t>:</w:t>
      </w:r>
      <w:r w:rsidR="008F49E8">
        <w:t xml:space="preserve"> </w:t>
      </w:r>
      <w:r w:rsidR="00401226" w:rsidRPr="00401226">
        <w:t xml:space="preserve">Brunavarnir háhýsa skulu taka mið af aukinni hættu vegna hæðar m.t.t. öryggis fólks og björgunaraðila. </w:t>
      </w:r>
    </w:p>
    <w:p w:rsidR="000C6004" w:rsidRPr="000C6004" w:rsidRDefault="001B3D88" w:rsidP="00AD4B0D">
      <w:r w:rsidRPr="008F49E8">
        <w:rPr>
          <w:i/>
        </w:rPr>
        <w:t>Viðmiðunarreglur:</w:t>
      </w:r>
      <w:r w:rsidR="008F49E8">
        <w:t xml:space="preserve"> </w:t>
      </w:r>
      <w:r w:rsidR="000C6004" w:rsidRPr="000C6004">
        <w:t>Í háhýsum skal vera stigahús af gerð 3. Í slíkum húsum skal hver notkunareining hafa aðgang að stigahúsinu um opna eða yfirþrýsta brunastúku. Í háhýsum skal vera sjálfvirkt úðakerfi.</w:t>
      </w:r>
    </w:p>
    <w:p w:rsidR="000C6004" w:rsidRDefault="000C6004" w:rsidP="00320EF1">
      <w:r w:rsidRPr="000C6004">
        <w:t>Mannvirkjastofnun skal gefa út leiðbeiningar um framkvæmd þessarar greinar.</w:t>
      </w:r>
    </w:p>
    <w:p w:rsidR="006A410B" w:rsidRPr="000C6004" w:rsidRDefault="006A410B" w:rsidP="00320EF1"/>
    <w:p w:rsidR="000C6004" w:rsidRPr="00944565" w:rsidRDefault="000C6004" w:rsidP="000C66D3">
      <w:pPr>
        <w:pStyle w:val="Heading3"/>
      </w:pPr>
      <w:bookmarkStart w:id="86" w:name="_Toc313368983"/>
      <w:r w:rsidRPr="00944565">
        <w:t>9.6.</w:t>
      </w:r>
      <w:r w:rsidR="00023A77" w:rsidRPr="00944565">
        <w:t>2</w:t>
      </w:r>
      <w:r w:rsidR="00023A77">
        <w:t>6</w:t>
      </w:r>
      <w:r w:rsidRPr="00944565">
        <w:t>. gr.</w:t>
      </w:r>
    </w:p>
    <w:p w:rsidR="000C6004" w:rsidRPr="000C6004" w:rsidRDefault="000C6004" w:rsidP="007E3F2D">
      <w:pPr>
        <w:pStyle w:val="Heading4"/>
      </w:pPr>
      <w:r w:rsidRPr="000C6004">
        <w:t>Gluggar í útveggjum</w:t>
      </w:r>
      <w:bookmarkEnd w:id="86"/>
      <w:r w:rsidRPr="000C6004">
        <w:t>.</w:t>
      </w:r>
    </w:p>
    <w:p w:rsidR="00E22273" w:rsidRDefault="00944732" w:rsidP="00E22273">
      <w:r w:rsidRPr="008F49E8">
        <w:rPr>
          <w:i/>
        </w:rPr>
        <w:t>Meginregl</w:t>
      </w:r>
      <w:r w:rsidR="008F49E8" w:rsidRPr="008F49E8">
        <w:rPr>
          <w:i/>
        </w:rPr>
        <w:t>ur</w:t>
      </w:r>
      <w:r w:rsidR="00AF33A9" w:rsidRPr="008F49E8">
        <w:rPr>
          <w:i/>
        </w:rPr>
        <w:t>:</w:t>
      </w:r>
      <w:r w:rsidR="008F49E8">
        <w:t xml:space="preserve"> </w:t>
      </w:r>
      <w:r w:rsidR="000C6004" w:rsidRPr="000C6004">
        <w:t>Gluggar í útveggjum bygginga skulu gerðir þannig að ekki sé hætta á að eldur eða reykur geti breiðst út milli brunahólfa hvorki lóðrétt né lárétt.</w:t>
      </w:r>
      <w:r w:rsidR="008F49E8">
        <w:t xml:space="preserve"> </w:t>
      </w:r>
      <w:r w:rsidR="000C6004" w:rsidRPr="000C6004">
        <w:t>Glugga sem eru með eldþolnu gleri vegna brunahólfunar má einungis vera hægt að opna með sérstökum verkfærum og þá má ekki nota til loftræsingar.</w:t>
      </w:r>
    </w:p>
    <w:p w:rsidR="000C6004" w:rsidRPr="000C6004" w:rsidRDefault="00944732" w:rsidP="00320EF1">
      <w:r w:rsidRPr="008F49E8">
        <w:rPr>
          <w:i/>
        </w:rPr>
        <w:t>Viðmiðunarreglur</w:t>
      </w:r>
      <w:r w:rsidR="00325616" w:rsidRPr="008F49E8">
        <w:rPr>
          <w:i/>
        </w:rPr>
        <w:t>:</w:t>
      </w:r>
      <w:r w:rsidR="008F49E8">
        <w:t xml:space="preserve"> </w:t>
      </w:r>
      <w:r w:rsidR="00E22273" w:rsidRPr="000C6004">
        <w:t xml:space="preserve">Fyrir EI 60 brunahólfun og þar sem brunaálag er &lt; </w:t>
      </w:r>
      <w:r w:rsidR="00AB3623">
        <w:t>78</w:t>
      </w:r>
      <w:r w:rsidR="00E22273" w:rsidRPr="000C6004">
        <w:t xml:space="preserve">0 MJ/m² </w:t>
      </w:r>
      <w:r w:rsidR="00197876">
        <w:t>skal</w:t>
      </w:r>
      <w:r w:rsidR="001B7A89">
        <w:t xml:space="preserve"> </w:t>
      </w:r>
      <w:r w:rsidR="00E22273" w:rsidRPr="000C6004">
        <w:t>miða við tölugildi í töflu 9.09 en fyrir önnur tilfelli skal sýna með útreikningum að brunahólfun sé ekki skert.</w:t>
      </w:r>
      <w:r w:rsidR="00E22273" w:rsidRPr="00E22273">
        <w:t xml:space="preserve"> </w:t>
      </w:r>
      <w:r w:rsidR="00E22273" w:rsidRPr="000C6004">
        <w:t>Um glugga í innhornum undir minna en 60° horni gilda sömu reglur og fyrir glugga sem eru á samsíða veggjum.</w:t>
      </w:r>
    </w:p>
    <w:p w:rsidR="000C6004" w:rsidRPr="00933AE8" w:rsidRDefault="000C6004" w:rsidP="00933AE8">
      <w:pPr>
        <w:pStyle w:val="NormalWeb"/>
        <w:tabs>
          <w:tab w:val="clear" w:pos="680"/>
          <w:tab w:val="left" w:pos="708"/>
        </w:tabs>
        <w:ind w:left="0" w:firstLine="0"/>
        <w:jc w:val="center"/>
        <w:rPr>
          <w:rFonts w:cs="Times"/>
          <w:b/>
          <w:sz w:val="18"/>
          <w:szCs w:val="18"/>
          <w:lang w:val="is-IS"/>
        </w:rPr>
      </w:pPr>
      <w:r w:rsidRPr="00933AE8">
        <w:rPr>
          <w:rFonts w:cs="Times"/>
          <w:b/>
          <w:sz w:val="18"/>
          <w:szCs w:val="18"/>
          <w:lang w:val="is-IS"/>
        </w:rPr>
        <w:t>Tafla 9.09 Fjarlægð milli glugga í útveggjum þar sem brunahólfun er EI 60.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2063"/>
        <w:gridCol w:w="2332"/>
        <w:gridCol w:w="3042"/>
      </w:tblGrid>
      <w:tr w:rsidR="000C6004" w:rsidRPr="00933AE8" w:rsidTr="00933AE8">
        <w:trPr>
          <w:trHeight w:val="474"/>
          <w:jc w:val="center"/>
        </w:trPr>
        <w:tc>
          <w:tcPr>
            <w:tcW w:w="2063" w:type="dxa"/>
            <w:tcBorders>
              <w:top w:val="single" w:sz="4" w:space="0" w:color="000000"/>
              <w:left w:val="single" w:sz="4" w:space="0" w:color="000000"/>
              <w:bottom w:val="single" w:sz="4" w:space="0" w:color="000000"/>
              <w:right w:val="single" w:sz="4" w:space="0" w:color="000000"/>
            </w:tcBorders>
            <w:vAlign w:val="center"/>
            <w:hideMark/>
          </w:tcPr>
          <w:p w:rsidR="000C6004" w:rsidRPr="00933AE8" w:rsidRDefault="000C6004" w:rsidP="00933AE8">
            <w:pPr>
              <w:tabs>
                <w:tab w:val="clear" w:pos="709"/>
                <w:tab w:val="left" w:pos="708"/>
              </w:tabs>
              <w:ind w:firstLine="0"/>
              <w:jc w:val="center"/>
              <w:rPr>
                <w:rFonts w:cs="Times"/>
                <w:b/>
                <w:sz w:val="18"/>
                <w:szCs w:val="18"/>
              </w:rPr>
            </w:pPr>
            <w:r w:rsidRPr="00933AE8">
              <w:rPr>
                <w:rFonts w:cs="Times"/>
                <w:b/>
                <w:sz w:val="18"/>
                <w:szCs w:val="18"/>
              </w:rPr>
              <w:t>Innbyrðis afstaða</w:t>
            </w:r>
          </w:p>
        </w:tc>
        <w:tc>
          <w:tcPr>
            <w:tcW w:w="2332" w:type="dxa"/>
            <w:tcBorders>
              <w:top w:val="single" w:sz="4" w:space="0" w:color="000000"/>
              <w:left w:val="single" w:sz="4" w:space="0" w:color="000000"/>
              <w:bottom w:val="single" w:sz="4" w:space="0" w:color="000000"/>
              <w:right w:val="single" w:sz="4" w:space="0" w:color="000000"/>
            </w:tcBorders>
            <w:vAlign w:val="center"/>
            <w:hideMark/>
          </w:tcPr>
          <w:p w:rsidR="000C6004" w:rsidRPr="00933AE8" w:rsidRDefault="000C6004" w:rsidP="00933AE8">
            <w:pPr>
              <w:tabs>
                <w:tab w:val="clear" w:pos="709"/>
                <w:tab w:val="left" w:pos="708"/>
              </w:tabs>
              <w:ind w:firstLine="0"/>
              <w:jc w:val="center"/>
              <w:rPr>
                <w:rFonts w:cs="Times"/>
                <w:b/>
                <w:sz w:val="18"/>
                <w:szCs w:val="18"/>
              </w:rPr>
            </w:pPr>
            <w:r w:rsidRPr="00933AE8">
              <w:rPr>
                <w:rFonts w:cs="Times"/>
                <w:b/>
                <w:sz w:val="18"/>
                <w:szCs w:val="18"/>
              </w:rPr>
              <w:t>Bil á milli glugga</w:t>
            </w:r>
          </w:p>
        </w:tc>
        <w:tc>
          <w:tcPr>
            <w:tcW w:w="3042" w:type="dxa"/>
            <w:tcBorders>
              <w:top w:val="single" w:sz="4" w:space="0" w:color="000000"/>
              <w:left w:val="single" w:sz="4" w:space="0" w:color="000000"/>
              <w:bottom w:val="single" w:sz="4" w:space="0" w:color="000000"/>
              <w:right w:val="single" w:sz="4" w:space="0" w:color="000000"/>
            </w:tcBorders>
            <w:vAlign w:val="center"/>
            <w:hideMark/>
          </w:tcPr>
          <w:p w:rsidR="000C6004" w:rsidRPr="00933AE8" w:rsidRDefault="000C6004" w:rsidP="00933AE8">
            <w:pPr>
              <w:tabs>
                <w:tab w:val="clear" w:pos="709"/>
                <w:tab w:val="left" w:pos="708"/>
              </w:tabs>
              <w:ind w:firstLine="0"/>
              <w:jc w:val="center"/>
              <w:rPr>
                <w:rFonts w:cs="Times"/>
                <w:b/>
                <w:sz w:val="18"/>
                <w:szCs w:val="18"/>
              </w:rPr>
            </w:pPr>
            <w:r w:rsidRPr="00933AE8">
              <w:rPr>
                <w:rFonts w:cs="Times"/>
                <w:b/>
                <w:sz w:val="18"/>
                <w:szCs w:val="18"/>
              </w:rPr>
              <w:t>Brunakrafa</w:t>
            </w:r>
          </w:p>
        </w:tc>
      </w:tr>
      <w:tr w:rsidR="000C6004" w:rsidRPr="00933AE8" w:rsidTr="00933AE8">
        <w:trPr>
          <w:jc w:val="center"/>
        </w:trPr>
        <w:tc>
          <w:tcPr>
            <w:tcW w:w="2063" w:type="dxa"/>
            <w:tcBorders>
              <w:top w:val="single" w:sz="4" w:space="0" w:color="000000"/>
              <w:left w:val="single" w:sz="4" w:space="0" w:color="000000"/>
              <w:bottom w:val="single" w:sz="4" w:space="0" w:color="000000"/>
              <w:right w:val="single" w:sz="4" w:space="0" w:color="000000"/>
            </w:tcBorders>
            <w:vAlign w:val="center"/>
            <w:hideMark/>
          </w:tcPr>
          <w:p w:rsidR="000C6004" w:rsidRPr="00933AE8" w:rsidRDefault="000C6004" w:rsidP="00933AE8">
            <w:pPr>
              <w:ind w:firstLine="0"/>
              <w:jc w:val="center"/>
              <w:rPr>
                <w:rFonts w:cs="Times"/>
                <w:sz w:val="18"/>
                <w:szCs w:val="18"/>
              </w:rPr>
            </w:pPr>
            <w:r w:rsidRPr="00933AE8">
              <w:rPr>
                <w:rFonts w:cs="Times"/>
                <w:sz w:val="18"/>
                <w:szCs w:val="18"/>
              </w:rPr>
              <w:t>Gluggar í samsíða veggjum</w:t>
            </w:r>
          </w:p>
        </w:tc>
        <w:tc>
          <w:tcPr>
            <w:tcW w:w="2332" w:type="dxa"/>
            <w:tcBorders>
              <w:top w:val="single" w:sz="4" w:space="0" w:color="000000"/>
              <w:left w:val="single" w:sz="4" w:space="0" w:color="000000"/>
              <w:bottom w:val="single" w:sz="4" w:space="0" w:color="000000"/>
              <w:right w:val="single" w:sz="4" w:space="0" w:color="000000"/>
            </w:tcBorders>
            <w:vAlign w:val="center"/>
          </w:tcPr>
          <w:p w:rsidR="000C6004" w:rsidRPr="00933AE8" w:rsidRDefault="000C6004" w:rsidP="00933AE8">
            <w:pPr>
              <w:tabs>
                <w:tab w:val="clear" w:pos="709"/>
                <w:tab w:val="left" w:pos="708"/>
              </w:tabs>
              <w:ind w:firstLine="0"/>
              <w:jc w:val="center"/>
              <w:rPr>
                <w:rFonts w:cs="Times"/>
                <w:sz w:val="18"/>
                <w:szCs w:val="18"/>
              </w:rPr>
            </w:pPr>
            <w:r w:rsidRPr="00933AE8">
              <w:rPr>
                <w:rFonts w:cs="Times"/>
                <w:sz w:val="18"/>
                <w:szCs w:val="18"/>
              </w:rPr>
              <w:t>&gt; 3,0 m og &lt; 6,0 m</w:t>
            </w:r>
          </w:p>
          <w:p w:rsidR="000C6004" w:rsidRPr="00F74E27" w:rsidRDefault="000C6004" w:rsidP="00933AE8">
            <w:pPr>
              <w:tabs>
                <w:tab w:val="clear" w:pos="709"/>
                <w:tab w:val="left" w:pos="708"/>
              </w:tabs>
              <w:ind w:firstLine="0"/>
              <w:jc w:val="center"/>
              <w:rPr>
                <w:rFonts w:cs="Times"/>
                <w:sz w:val="14"/>
                <w:szCs w:val="14"/>
              </w:rPr>
            </w:pPr>
          </w:p>
          <w:p w:rsidR="000C6004" w:rsidRPr="00933AE8" w:rsidRDefault="000C6004" w:rsidP="00933AE8">
            <w:pPr>
              <w:tabs>
                <w:tab w:val="clear" w:pos="709"/>
                <w:tab w:val="left" w:pos="708"/>
              </w:tabs>
              <w:ind w:firstLine="0"/>
              <w:jc w:val="center"/>
              <w:rPr>
                <w:rFonts w:cs="Times"/>
                <w:sz w:val="18"/>
                <w:szCs w:val="18"/>
              </w:rPr>
            </w:pPr>
            <w:r w:rsidRPr="00933AE8">
              <w:rPr>
                <w:rFonts w:cs="Times"/>
                <w:sz w:val="18"/>
                <w:szCs w:val="18"/>
              </w:rPr>
              <w:t>&gt;</w:t>
            </w:r>
            <w:r w:rsidR="00933AE8">
              <w:rPr>
                <w:rFonts w:cs="Times"/>
                <w:sz w:val="18"/>
                <w:szCs w:val="18"/>
              </w:rPr>
              <w:t xml:space="preserve"> </w:t>
            </w:r>
            <w:r w:rsidRPr="00933AE8">
              <w:rPr>
                <w:rFonts w:cs="Times"/>
                <w:sz w:val="18"/>
                <w:szCs w:val="18"/>
              </w:rPr>
              <w:t>6,0</w:t>
            </w:r>
          </w:p>
        </w:tc>
        <w:tc>
          <w:tcPr>
            <w:tcW w:w="3042" w:type="dxa"/>
            <w:tcBorders>
              <w:top w:val="single" w:sz="4" w:space="0" w:color="000000"/>
              <w:left w:val="single" w:sz="4" w:space="0" w:color="000000"/>
              <w:bottom w:val="single" w:sz="4" w:space="0" w:color="000000"/>
              <w:right w:val="single" w:sz="4" w:space="0" w:color="000000"/>
            </w:tcBorders>
            <w:hideMark/>
          </w:tcPr>
          <w:p w:rsidR="000C6004" w:rsidRPr="00933AE8" w:rsidRDefault="000C6004" w:rsidP="00933AE8">
            <w:pPr>
              <w:ind w:firstLine="0"/>
              <w:rPr>
                <w:rFonts w:cs="Times"/>
                <w:sz w:val="18"/>
                <w:szCs w:val="18"/>
              </w:rPr>
            </w:pPr>
            <w:r w:rsidRPr="00933AE8">
              <w:rPr>
                <w:rFonts w:cs="Times"/>
                <w:sz w:val="18"/>
                <w:szCs w:val="18"/>
              </w:rPr>
              <w:t>Annar glugginn E 30 eða báðir E 15</w:t>
            </w:r>
          </w:p>
          <w:p w:rsidR="000C6004" w:rsidRPr="00F74E27" w:rsidRDefault="000C6004" w:rsidP="00F74E27">
            <w:pPr>
              <w:tabs>
                <w:tab w:val="clear" w:pos="709"/>
                <w:tab w:val="left" w:pos="708"/>
              </w:tabs>
              <w:ind w:firstLine="0"/>
              <w:jc w:val="center"/>
              <w:rPr>
                <w:rFonts w:cs="Times"/>
                <w:sz w:val="14"/>
                <w:szCs w:val="14"/>
              </w:rPr>
            </w:pPr>
          </w:p>
          <w:p w:rsidR="000C6004" w:rsidRPr="00933AE8" w:rsidRDefault="000C6004" w:rsidP="00933AE8">
            <w:pPr>
              <w:tabs>
                <w:tab w:val="clear" w:pos="709"/>
                <w:tab w:val="left" w:pos="708"/>
              </w:tabs>
              <w:ind w:firstLine="0"/>
              <w:jc w:val="center"/>
              <w:rPr>
                <w:rFonts w:cs="Times"/>
                <w:sz w:val="18"/>
                <w:szCs w:val="18"/>
              </w:rPr>
            </w:pPr>
            <w:r w:rsidRPr="00933AE8">
              <w:rPr>
                <w:rFonts w:cs="Times"/>
                <w:sz w:val="18"/>
                <w:szCs w:val="18"/>
              </w:rPr>
              <w:t>Engin krafa</w:t>
            </w:r>
          </w:p>
        </w:tc>
      </w:tr>
      <w:tr w:rsidR="000C6004" w:rsidRPr="00933AE8" w:rsidTr="00D65F84">
        <w:trPr>
          <w:jc w:val="center"/>
        </w:trPr>
        <w:tc>
          <w:tcPr>
            <w:tcW w:w="2063" w:type="dxa"/>
            <w:tcBorders>
              <w:top w:val="single" w:sz="4" w:space="0" w:color="000000"/>
              <w:left w:val="single" w:sz="4" w:space="0" w:color="000000"/>
              <w:bottom w:val="single" w:sz="4" w:space="0" w:color="000000"/>
              <w:right w:val="single" w:sz="4" w:space="0" w:color="000000"/>
            </w:tcBorders>
            <w:vAlign w:val="center"/>
            <w:hideMark/>
          </w:tcPr>
          <w:p w:rsidR="000C6004" w:rsidRPr="00933AE8" w:rsidRDefault="000C6004" w:rsidP="00D65F84">
            <w:pPr>
              <w:ind w:firstLine="0"/>
              <w:jc w:val="center"/>
              <w:rPr>
                <w:rFonts w:cs="Times"/>
                <w:sz w:val="18"/>
                <w:szCs w:val="18"/>
              </w:rPr>
            </w:pPr>
            <w:r w:rsidRPr="00933AE8">
              <w:rPr>
                <w:rFonts w:cs="Times"/>
                <w:sz w:val="18"/>
                <w:szCs w:val="18"/>
              </w:rPr>
              <w:t>Gluggar í 90° innhornum</w:t>
            </w:r>
          </w:p>
        </w:tc>
        <w:tc>
          <w:tcPr>
            <w:tcW w:w="2332" w:type="dxa"/>
            <w:tcBorders>
              <w:top w:val="single" w:sz="4" w:space="0" w:color="000000"/>
              <w:left w:val="single" w:sz="4" w:space="0" w:color="000000"/>
              <w:bottom w:val="single" w:sz="4" w:space="0" w:color="000000"/>
              <w:right w:val="single" w:sz="4" w:space="0" w:color="000000"/>
            </w:tcBorders>
          </w:tcPr>
          <w:p w:rsidR="000C6004" w:rsidRPr="00933AE8" w:rsidRDefault="000C6004" w:rsidP="00933AE8">
            <w:pPr>
              <w:ind w:firstLine="0"/>
              <w:jc w:val="center"/>
              <w:rPr>
                <w:rFonts w:cs="Times"/>
                <w:sz w:val="18"/>
                <w:szCs w:val="18"/>
              </w:rPr>
            </w:pPr>
            <w:r w:rsidRPr="00933AE8">
              <w:rPr>
                <w:rFonts w:cs="Times"/>
                <w:sz w:val="18"/>
                <w:szCs w:val="18"/>
              </w:rPr>
              <w:t>&lt; 2,0 m</w:t>
            </w:r>
          </w:p>
          <w:p w:rsidR="000C6004" w:rsidRPr="00F74E27" w:rsidRDefault="000C6004" w:rsidP="00933AE8">
            <w:pPr>
              <w:ind w:firstLine="0"/>
              <w:jc w:val="center"/>
              <w:rPr>
                <w:rFonts w:cs="Times"/>
                <w:sz w:val="14"/>
                <w:szCs w:val="14"/>
              </w:rPr>
            </w:pPr>
          </w:p>
          <w:p w:rsidR="000C6004" w:rsidRPr="00933AE8" w:rsidRDefault="000C6004" w:rsidP="00933AE8">
            <w:pPr>
              <w:tabs>
                <w:tab w:val="clear" w:pos="709"/>
                <w:tab w:val="left" w:pos="708"/>
              </w:tabs>
              <w:ind w:firstLine="0"/>
              <w:jc w:val="center"/>
              <w:rPr>
                <w:rFonts w:cs="Times"/>
                <w:sz w:val="18"/>
                <w:szCs w:val="18"/>
              </w:rPr>
            </w:pPr>
            <w:r w:rsidRPr="00933AE8">
              <w:rPr>
                <w:rFonts w:cs="Times"/>
                <w:sz w:val="18"/>
                <w:szCs w:val="18"/>
              </w:rPr>
              <w:t>&gt; 2,0 m</w:t>
            </w:r>
          </w:p>
        </w:tc>
        <w:tc>
          <w:tcPr>
            <w:tcW w:w="3042" w:type="dxa"/>
            <w:tcBorders>
              <w:top w:val="single" w:sz="4" w:space="0" w:color="000000"/>
              <w:left w:val="single" w:sz="4" w:space="0" w:color="000000"/>
              <w:bottom w:val="single" w:sz="4" w:space="0" w:color="000000"/>
              <w:right w:val="single" w:sz="4" w:space="0" w:color="000000"/>
            </w:tcBorders>
          </w:tcPr>
          <w:p w:rsidR="000C6004" w:rsidRPr="00933AE8" w:rsidRDefault="000C6004" w:rsidP="00933AE8">
            <w:pPr>
              <w:ind w:firstLine="0"/>
              <w:jc w:val="center"/>
              <w:rPr>
                <w:rFonts w:cs="Times"/>
                <w:sz w:val="18"/>
                <w:szCs w:val="18"/>
              </w:rPr>
            </w:pPr>
            <w:r w:rsidRPr="00933AE8">
              <w:rPr>
                <w:rFonts w:cs="Times"/>
                <w:sz w:val="18"/>
                <w:szCs w:val="18"/>
              </w:rPr>
              <w:t>Annar glugginn E 30 eða báðir E 15</w:t>
            </w:r>
          </w:p>
          <w:p w:rsidR="000C6004" w:rsidRPr="00F74E27" w:rsidRDefault="000C6004" w:rsidP="00933AE8">
            <w:pPr>
              <w:ind w:firstLine="0"/>
              <w:jc w:val="center"/>
              <w:rPr>
                <w:rFonts w:cs="Times"/>
                <w:sz w:val="14"/>
                <w:szCs w:val="14"/>
              </w:rPr>
            </w:pPr>
          </w:p>
          <w:p w:rsidR="000C6004" w:rsidRPr="00933AE8" w:rsidRDefault="000C6004" w:rsidP="00933AE8">
            <w:pPr>
              <w:tabs>
                <w:tab w:val="clear" w:pos="709"/>
                <w:tab w:val="left" w:pos="708"/>
              </w:tabs>
              <w:ind w:firstLine="0"/>
              <w:jc w:val="center"/>
              <w:rPr>
                <w:rFonts w:cs="Times"/>
                <w:sz w:val="18"/>
                <w:szCs w:val="18"/>
              </w:rPr>
            </w:pPr>
            <w:r w:rsidRPr="00933AE8">
              <w:rPr>
                <w:rFonts w:cs="Times"/>
                <w:sz w:val="18"/>
                <w:szCs w:val="18"/>
              </w:rPr>
              <w:t>Engin krafa</w:t>
            </w:r>
          </w:p>
        </w:tc>
      </w:tr>
      <w:tr w:rsidR="000C6004" w:rsidRPr="00933AE8" w:rsidTr="00D65F84">
        <w:trPr>
          <w:jc w:val="center"/>
        </w:trPr>
        <w:tc>
          <w:tcPr>
            <w:tcW w:w="2063" w:type="dxa"/>
            <w:tcBorders>
              <w:top w:val="single" w:sz="4" w:space="0" w:color="000000"/>
              <w:left w:val="single" w:sz="4" w:space="0" w:color="000000"/>
              <w:bottom w:val="single" w:sz="4" w:space="0" w:color="000000"/>
              <w:right w:val="single" w:sz="4" w:space="0" w:color="000000"/>
            </w:tcBorders>
            <w:vAlign w:val="center"/>
            <w:hideMark/>
          </w:tcPr>
          <w:p w:rsidR="000C6004" w:rsidRPr="00933AE8" w:rsidRDefault="000C6004" w:rsidP="00D65F84">
            <w:pPr>
              <w:ind w:firstLine="0"/>
              <w:jc w:val="center"/>
              <w:rPr>
                <w:rFonts w:cs="Times"/>
                <w:sz w:val="18"/>
                <w:szCs w:val="18"/>
              </w:rPr>
            </w:pPr>
            <w:r w:rsidRPr="00933AE8">
              <w:rPr>
                <w:rFonts w:cs="Times"/>
                <w:sz w:val="18"/>
                <w:szCs w:val="18"/>
              </w:rPr>
              <w:t>Gluggar hvor fyrir ofan annan í hæð</w:t>
            </w:r>
          </w:p>
        </w:tc>
        <w:tc>
          <w:tcPr>
            <w:tcW w:w="2332" w:type="dxa"/>
            <w:tcBorders>
              <w:top w:val="single" w:sz="4" w:space="0" w:color="000000"/>
              <w:left w:val="single" w:sz="4" w:space="0" w:color="000000"/>
              <w:bottom w:val="single" w:sz="4" w:space="0" w:color="000000"/>
              <w:right w:val="single" w:sz="4" w:space="0" w:color="000000"/>
            </w:tcBorders>
          </w:tcPr>
          <w:p w:rsidR="000C6004" w:rsidRPr="00933AE8" w:rsidRDefault="000C6004" w:rsidP="00933AE8">
            <w:pPr>
              <w:ind w:firstLine="0"/>
              <w:jc w:val="center"/>
              <w:rPr>
                <w:rFonts w:cs="Times"/>
                <w:sz w:val="18"/>
                <w:szCs w:val="18"/>
              </w:rPr>
            </w:pPr>
            <w:r w:rsidRPr="00933AE8">
              <w:rPr>
                <w:rFonts w:cs="Times"/>
                <w:sz w:val="18"/>
                <w:szCs w:val="18"/>
              </w:rPr>
              <w:t>&lt; 1,2 m</w:t>
            </w:r>
          </w:p>
          <w:p w:rsidR="000C6004" w:rsidRPr="00F74E27" w:rsidRDefault="000C6004" w:rsidP="00933AE8">
            <w:pPr>
              <w:ind w:firstLine="0"/>
              <w:jc w:val="center"/>
              <w:rPr>
                <w:rFonts w:cs="Times"/>
                <w:sz w:val="14"/>
                <w:szCs w:val="14"/>
              </w:rPr>
            </w:pPr>
          </w:p>
          <w:p w:rsidR="000C6004" w:rsidRPr="00933AE8" w:rsidRDefault="000C6004" w:rsidP="00933AE8">
            <w:pPr>
              <w:ind w:firstLine="0"/>
              <w:jc w:val="center"/>
              <w:rPr>
                <w:rFonts w:cs="Times"/>
                <w:sz w:val="18"/>
                <w:szCs w:val="18"/>
              </w:rPr>
            </w:pPr>
            <w:r w:rsidRPr="00933AE8">
              <w:rPr>
                <w:rFonts w:cs="Times"/>
                <w:sz w:val="18"/>
                <w:szCs w:val="18"/>
              </w:rPr>
              <w:t>&gt; 1,2 m</w:t>
            </w:r>
          </w:p>
        </w:tc>
        <w:tc>
          <w:tcPr>
            <w:tcW w:w="3042" w:type="dxa"/>
            <w:tcBorders>
              <w:top w:val="single" w:sz="4" w:space="0" w:color="000000"/>
              <w:left w:val="single" w:sz="4" w:space="0" w:color="000000"/>
              <w:bottom w:val="single" w:sz="4" w:space="0" w:color="000000"/>
              <w:right w:val="single" w:sz="4" w:space="0" w:color="000000"/>
            </w:tcBorders>
          </w:tcPr>
          <w:p w:rsidR="000C6004" w:rsidRPr="00933AE8" w:rsidRDefault="000C6004" w:rsidP="00933AE8">
            <w:pPr>
              <w:ind w:firstLine="0"/>
              <w:jc w:val="center"/>
              <w:rPr>
                <w:rFonts w:cs="Times"/>
                <w:sz w:val="18"/>
                <w:szCs w:val="18"/>
              </w:rPr>
            </w:pPr>
            <w:r w:rsidRPr="00933AE8">
              <w:rPr>
                <w:rFonts w:cs="Times"/>
                <w:sz w:val="18"/>
                <w:szCs w:val="18"/>
              </w:rPr>
              <w:t>E 30</w:t>
            </w:r>
          </w:p>
          <w:p w:rsidR="000C6004" w:rsidRPr="00F74E27" w:rsidRDefault="000C6004" w:rsidP="00933AE8">
            <w:pPr>
              <w:ind w:firstLine="0"/>
              <w:jc w:val="center"/>
              <w:rPr>
                <w:rFonts w:cs="Times"/>
                <w:sz w:val="14"/>
                <w:szCs w:val="14"/>
              </w:rPr>
            </w:pPr>
          </w:p>
          <w:p w:rsidR="000C6004" w:rsidRPr="00933AE8" w:rsidRDefault="000C6004" w:rsidP="00933AE8">
            <w:pPr>
              <w:ind w:firstLine="0"/>
              <w:jc w:val="center"/>
              <w:rPr>
                <w:rFonts w:cs="Times"/>
                <w:sz w:val="18"/>
                <w:szCs w:val="18"/>
              </w:rPr>
            </w:pPr>
            <w:r w:rsidRPr="00933AE8">
              <w:rPr>
                <w:rFonts w:cs="Times"/>
                <w:sz w:val="18"/>
                <w:szCs w:val="18"/>
              </w:rPr>
              <w:t>Engin krafa</w:t>
            </w:r>
          </w:p>
        </w:tc>
      </w:tr>
      <w:tr w:rsidR="000C6004" w:rsidRPr="00933AE8" w:rsidTr="00933AE8">
        <w:trPr>
          <w:jc w:val="center"/>
        </w:trPr>
        <w:tc>
          <w:tcPr>
            <w:tcW w:w="2063" w:type="dxa"/>
            <w:tcBorders>
              <w:top w:val="single" w:sz="4" w:space="0" w:color="000000"/>
              <w:left w:val="single" w:sz="4" w:space="0" w:color="000000"/>
              <w:bottom w:val="single" w:sz="4" w:space="0" w:color="000000"/>
              <w:right w:val="single" w:sz="4" w:space="0" w:color="000000"/>
            </w:tcBorders>
            <w:hideMark/>
          </w:tcPr>
          <w:p w:rsidR="000C6004" w:rsidRPr="00933AE8" w:rsidRDefault="000C6004" w:rsidP="00933AE8">
            <w:pPr>
              <w:ind w:firstLine="0"/>
              <w:jc w:val="center"/>
              <w:rPr>
                <w:rFonts w:cs="Times"/>
                <w:sz w:val="18"/>
                <w:szCs w:val="18"/>
              </w:rPr>
            </w:pPr>
            <w:r w:rsidRPr="00933AE8">
              <w:rPr>
                <w:rFonts w:cs="Times"/>
                <w:sz w:val="18"/>
                <w:szCs w:val="18"/>
              </w:rPr>
              <w:t>Gluggar í veggjum undir minnst 180°horni</w:t>
            </w:r>
          </w:p>
        </w:tc>
        <w:tc>
          <w:tcPr>
            <w:tcW w:w="2332" w:type="dxa"/>
            <w:tcBorders>
              <w:top w:val="single" w:sz="4" w:space="0" w:color="000000"/>
              <w:left w:val="single" w:sz="4" w:space="0" w:color="000000"/>
              <w:bottom w:val="single" w:sz="4" w:space="0" w:color="000000"/>
              <w:right w:val="single" w:sz="4" w:space="0" w:color="000000"/>
            </w:tcBorders>
            <w:hideMark/>
          </w:tcPr>
          <w:p w:rsidR="000C6004" w:rsidRPr="00933AE8" w:rsidRDefault="000C6004" w:rsidP="00933AE8">
            <w:pPr>
              <w:ind w:firstLine="0"/>
              <w:jc w:val="center"/>
              <w:rPr>
                <w:rFonts w:cs="Times"/>
                <w:sz w:val="18"/>
                <w:szCs w:val="18"/>
              </w:rPr>
            </w:pPr>
            <w:r w:rsidRPr="00933AE8">
              <w:rPr>
                <w:rFonts w:cs="Times"/>
                <w:sz w:val="18"/>
                <w:szCs w:val="18"/>
              </w:rPr>
              <w:t>&lt; 0</w:t>
            </w:r>
            <w:r w:rsidR="00933AE8">
              <w:rPr>
                <w:rFonts w:cs="Times"/>
                <w:sz w:val="18"/>
                <w:szCs w:val="18"/>
              </w:rPr>
              <w:t>,</w:t>
            </w:r>
            <w:r w:rsidRPr="00933AE8">
              <w:rPr>
                <w:rFonts w:cs="Times"/>
                <w:sz w:val="18"/>
                <w:szCs w:val="18"/>
              </w:rPr>
              <w:t>6 m</w:t>
            </w:r>
          </w:p>
        </w:tc>
        <w:tc>
          <w:tcPr>
            <w:tcW w:w="3042" w:type="dxa"/>
            <w:tcBorders>
              <w:top w:val="single" w:sz="4" w:space="0" w:color="000000"/>
              <w:left w:val="single" w:sz="4" w:space="0" w:color="000000"/>
              <w:bottom w:val="single" w:sz="4" w:space="0" w:color="000000"/>
              <w:right w:val="single" w:sz="4" w:space="0" w:color="000000"/>
            </w:tcBorders>
          </w:tcPr>
          <w:p w:rsidR="000C6004" w:rsidRPr="00933AE8" w:rsidRDefault="000C6004" w:rsidP="00933AE8">
            <w:pPr>
              <w:ind w:firstLine="0"/>
              <w:jc w:val="center"/>
              <w:rPr>
                <w:rFonts w:cs="Times"/>
                <w:sz w:val="18"/>
                <w:szCs w:val="18"/>
              </w:rPr>
            </w:pPr>
            <w:r w:rsidRPr="00933AE8">
              <w:rPr>
                <w:rFonts w:cs="Times"/>
                <w:sz w:val="18"/>
                <w:szCs w:val="18"/>
              </w:rPr>
              <w:t>Annar glugginn E 30 eða báðir E 15</w:t>
            </w:r>
          </w:p>
          <w:p w:rsidR="000C6004" w:rsidRPr="00933AE8" w:rsidRDefault="000C6004" w:rsidP="00933AE8">
            <w:pPr>
              <w:ind w:firstLine="0"/>
              <w:jc w:val="center"/>
              <w:rPr>
                <w:rFonts w:cs="Times"/>
                <w:sz w:val="18"/>
                <w:szCs w:val="18"/>
              </w:rPr>
            </w:pPr>
          </w:p>
        </w:tc>
      </w:tr>
      <w:tr w:rsidR="000C6004" w:rsidRPr="00933AE8" w:rsidTr="00933AE8">
        <w:trPr>
          <w:trHeight w:val="283"/>
          <w:jc w:val="center"/>
        </w:trPr>
        <w:tc>
          <w:tcPr>
            <w:tcW w:w="7437" w:type="dxa"/>
            <w:gridSpan w:val="3"/>
            <w:tcBorders>
              <w:top w:val="single" w:sz="4" w:space="0" w:color="000000"/>
              <w:left w:val="single" w:sz="4" w:space="0" w:color="000000"/>
              <w:bottom w:val="single" w:sz="4" w:space="0" w:color="000000"/>
              <w:right w:val="single" w:sz="4" w:space="0" w:color="000000"/>
            </w:tcBorders>
          </w:tcPr>
          <w:p w:rsidR="000C6004" w:rsidRPr="00933AE8" w:rsidRDefault="000C6004" w:rsidP="00933AE8">
            <w:pPr>
              <w:ind w:firstLine="0"/>
              <w:rPr>
                <w:rFonts w:cs="Times"/>
                <w:sz w:val="18"/>
                <w:szCs w:val="18"/>
              </w:rPr>
            </w:pPr>
            <w:r w:rsidRPr="00933AE8">
              <w:rPr>
                <w:rFonts w:cs="Times"/>
                <w:sz w:val="18"/>
                <w:szCs w:val="18"/>
              </w:rPr>
              <w:t>Fyrir önnur gildi á innbyrðis afstöðu skal miða við línulega breytingu.</w:t>
            </w:r>
          </w:p>
        </w:tc>
      </w:tr>
    </w:tbl>
    <w:p w:rsidR="000C6004" w:rsidRPr="000C6004" w:rsidRDefault="000C6004" w:rsidP="00933AE8"/>
    <w:p w:rsidR="000C6004" w:rsidRPr="000C6004" w:rsidRDefault="000C6004" w:rsidP="00933AE8">
      <w:r w:rsidRPr="000C6004">
        <w:t>Mannvirkjastofnun skal gefa út leiðbeiningar um framkvæmd þessarar greinar.</w:t>
      </w:r>
    </w:p>
    <w:p w:rsidR="008F49E8" w:rsidRDefault="008F49E8" w:rsidP="00794F71">
      <w:pPr>
        <w:keepNext/>
        <w:tabs>
          <w:tab w:val="right" w:pos="7796"/>
        </w:tabs>
        <w:ind w:firstLine="0"/>
        <w:jc w:val="center"/>
        <w:outlineLvl w:val="2"/>
        <w:rPr>
          <w:noProof w:val="0"/>
          <w:szCs w:val="20"/>
          <w:lang w:eastAsia="en-GB"/>
        </w:rPr>
      </w:pPr>
    </w:p>
    <w:p w:rsidR="00794F71" w:rsidRDefault="00794F71" w:rsidP="00794F71">
      <w:pPr>
        <w:keepNext/>
        <w:tabs>
          <w:tab w:val="right" w:pos="7796"/>
        </w:tabs>
        <w:ind w:firstLine="0"/>
        <w:jc w:val="center"/>
        <w:outlineLvl w:val="2"/>
        <w:rPr>
          <w:noProof w:val="0"/>
          <w:szCs w:val="20"/>
          <w:lang w:eastAsia="en-GB"/>
        </w:rPr>
      </w:pPr>
      <w:r>
        <w:rPr>
          <w:noProof w:val="0"/>
          <w:szCs w:val="20"/>
          <w:lang w:eastAsia="en-GB"/>
        </w:rPr>
        <w:t>9.6.</w:t>
      </w:r>
      <w:r w:rsidR="00023A77">
        <w:rPr>
          <w:noProof w:val="0"/>
          <w:szCs w:val="20"/>
          <w:lang w:eastAsia="en-GB"/>
        </w:rPr>
        <w:t>27</w:t>
      </w:r>
    </w:p>
    <w:p w:rsidR="00794F71" w:rsidRPr="00794F71" w:rsidRDefault="00794F71" w:rsidP="00794F71">
      <w:pPr>
        <w:keepNext/>
        <w:tabs>
          <w:tab w:val="right" w:pos="7796"/>
        </w:tabs>
        <w:ind w:firstLine="0"/>
        <w:jc w:val="center"/>
        <w:outlineLvl w:val="3"/>
        <w:rPr>
          <w:bCs/>
          <w:i/>
          <w:noProof w:val="0"/>
          <w:szCs w:val="28"/>
          <w:lang w:eastAsia="en-GB"/>
        </w:rPr>
      </w:pPr>
      <w:r w:rsidRPr="00794F71">
        <w:rPr>
          <w:bCs/>
          <w:i/>
          <w:noProof w:val="0"/>
          <w:szCs w:val="28"/>
          <w:lang w:eastAsia="en-GB"/>
        </w:rPr>
        <w:t>Brunastúkur.</w:t>
      </w:r>
    </w:p>
    <w:p w:rsidR="00794F71" w:rsidRPr="00794F71" w:rsidRDefault="00944732" w:rsidP="00794F71">
      <w:pPr>
        <w:rPr>
          <w:lang w:eastAsia="en-GB"/>
        </w:rPr>
      </w:pPr>
      <w:r w:rsidRPr="008F49E8">
        <w:rPr>
          <w:i/>
        </w:rPr>
        <w:t>Meginregl</w:t>
      </w:r>
      <w:r w:rsidR="008F49E8" w:rsidRPr="008F49E8">
        <w:rPr>
          <w:i/>
        </w:rPr>
        <w:t>ur</w:t>
      </w:r>
      <w:r w:rsidR="00AF33A9" w:rsidRPr="008F49E8">
        <w:rPr>
          <w:i/>
        </w:rPr>
        <w:t>:</w:t>
      </w:r>
      <w:r w:rsidR="008F49E8">
        <w:t xml:space="preserve"> </w:t>
      </w:r>
      <w:r w:rsidR="00EB7560" w:rsidRPr="00EB7560">
        <w:rPr>
          <w:lang w:eastAsia="en-GB"/>
        </w:rPr>
        <w:t xml:space="preserve">Brunastúka skal minnka líkur á eld- og reykútbreiðslu á milli þeirra brunahólfa sem hún tengir. </w:t>
      </w:r>
      <w:r w:rsidR="00925DE0">
        <w:rPr>
          <w:lang w:eastAsia="en-GB"/>
        </w:rPr>
        <w:t>Brunastúk</w:t>
      </w:r>
      <w:r w:rsidR="001D300F">
        <w:rPr>
          <w:lang w:eastAsia="en-GB"/>
        </w:rPr>
        <w:t>u</w:t>
      </w:r>
      <w:r w:rsidR="00925DE0">
        <w:rPr>
          <w:lang w:eastAsia="en-GB"/>
        </w:rPr>
        <w:t xml:space="preserve"> má ekki nota til annars en umferðar.</w:t>
      </w:r>
      <w:r w:rsidR="008F49E8">
        <w:rPr>
          <w:lang w:eastAsia="en-GB"/>
        </w:rPr>
        <w:t xml:space="preserve"> </w:t>
      </w:r>
      <w:r w:rsidR="00794F71" w:rsidRPr="00794F71">
        <w:rPr>
          <w:lang w:eastAsia="en-GB"/>
        </w:rPr>
        <w:t>Brunastúkur í mannvirkjum skulu vera sjálfstæð brunahólf og skulu hurðir á þeim samanlagt hafa minnst sömu brunamótstöðu og skilin milli brunahólfana.</w:t>
      </w:r>
    </w:p>
    <w:p w:rsidR="00794F71" w:rsidRPr="00794F71" w:rsidRDefault="00944732" w:rsidP="00794F71">
      <w:pPr>
        <w:rPr>
          <w:lang w:eastAsia="en-GB"/>
        </w:rPr>
      </w:pPr>
      <w:r w:rsidRPr="008F49E8">
        <w:rPr>
          <w:i/>
        </w:rPr>
        <w:t>Viðmiðunarreglur</w:t>
      </w:r>
      <w:r w:rsidR="00325616" w:rsidRPr="008F49E8">
        <w:rPr>
          <w:i/>
        </w:rPr>
        <w:t>:</w:t>
      </w:r>
      <w:r w:rsidR="008F49E8">
        <w:t xml:space="preserve"> </w:t>
      </w:r>
      <w:r w:rsidR="00794F71" w:rsidRPr="00794F71">
        <w:rPr>
          <w:lang w:eastAsia="en-GB"/>
        </w:rPr>
        <w:t xml:space="preserve">Brunastúkur í mannvirkjum skulu að jafnaði ekki vera mjórri en 1,3 m og lengd þeirra vera á bilinu frá 2 m til 6 m. Við brunahólfun </w:t>
      </w:r>
      <w:r w:rsidR="00DA57BD">
        <w:rPr>
          <w:lang w:eastAsia="en-GB"/>
        </w:rPr>
        <w:t xml:space="preserve">EI </w:t>
      </w:r>
      <w:r w:rsidR="00794F71" w:rsidRPr="00794F71">
        <w:rPr>
          <w:lang w:eastAsia="en-GB"/>
        </w:rPr>
        <w:t xml:space="preserve">90 </w:t>
      </w:r>
      <w:r w:rsidR="00DA57BD">
        <w:rPr>
          <w:lang w:eastAsia="en-GB"/>
        </w:rPr>
        <w:t xml:space="preserve"> </w:t>
      </w:r>
      <w:r w:rsidR="00794F71" w:rsidRPr="00794F71">
        <w:rPr>
          <w:lang w:eastAsia="en-GB"/>
        </w:rPr>
        <w:t>eða meiri sk</w:t>
      </w:r>
      <w:r w:rsidR="00C341E7">
        <w:rPr>
          <w:lang w:eastAsia="en-GB"/>
        </w:rPr>
        <w:t>ulu</w:t>
      </w:r>
      <w:r w:rsidR="00794F71" w:rsidRPr="00794F71">
        <w:rPr>
          <w:lang w:eastAsia="en-GB"/>
        </w:rPr>
        <w:t xml:space="preserve"> hurði</w:t>
      </w:r>
      <w:r w:rsidR="00C341E7">
        <w:rPr>
          <w:lang w:eastAsia="en-GB"/>
        </w:rPr>
        <w:t>r</w:t>
      </w:r>
      <w:r w:rsidR="00794F71" w:rsidRPr="00794F71">
        <w:rPr>
          <w:lang w:eastAsia="en-GB"/>
        </w:rPr>
        <w:t xml:space="preserve"> hafa brunamótstöðu minnst EI 60-CS</w:t>
      </w:r>
      <w:r w:rsidR="00794F71" w:rsidRPr="00794F71">
        <w:rPr>
          <w:vertAlign w:val="subscript"/>
          <w:lang w:eastAsia="en-GB"/>
        </w:rPr>
        <w:t>m</w:t>
      </w:r>
      <w:r w:rsidR="00794F71" w:rsidRPr="00794F71">
        <w:rPr>
          <w:lang w:eastAsia="en-GB"/>
        </w:rPr>
        <w:t xml:space="preserve"> en </w:t>
      </w:r>
      <w:r w:rsidR="00C341E7">
        <w:rPr>
          <w:lang w:eastAsia="en-GB"/>
        </w:rPr>
        <w:t xml:space="preserve">að stigahúsi </w:t>
      </w:r>
      <w:r w:rsidR="00794F71" w:rsidRPr="00794F71">
        <w:rPr>
          <w:lang w:eastAsia="en-GB"/>
        </w:rPr>
        <w:t xml:space="preserve">má </w:t>
      </w:r>
      <w:r w:rsidR="00C341E7">
        <w:rPr>
          <w:lang w:eastAsia="en-GB"/>
        </w:rPr>
        <w:t xml:space="preserve">nota hurð sem er </w:t>
      </w:r>
      <w:r w:rsidR="00794F71" w:rsidRPr="00794F71">
        <w:rPr>
          <w:lang w:eastAsia="en-GB"/>
        </w:rPr>
        <w:t>allt að einum flokki lægri</w:t>
      </w:r>
      <w:r w:rsidR="00C50276">
        <w:rPr>
          <w:lang w:eastAsia="en-GB"/>
        </w:rPr>
        <w:t xml:space="preserve">, þó ekki lægri en </w:t>
      </w:r>
      <w:r w:rsidR="00C341E7">
        <w:rPr>
          <w:lang w:eastAsia="en-GB"/>
        </w:rPr>
        <w:t>EI 30-CS</w:t>
      </w:r>
      <w:r w:rsidR="00C341E7" w:rsidRPr="00C341E7">
        <w:rPr>
          <w:vertAlign w:val="subscript"/>
          <w:lang w:eastAsia="en-GB"/>
        </w:rPr>
        <w:t>m</w:t>
      </w:r>
      <w:r w:rsidR="00794F71" w:rsidRPr="00794F71">
        <w:rPr>
          <w:lang w:eastAsia="en-GB"/>
        </w:rPr>
        <w:t>. Allar klæðningar á veggjum og í lofti skulu vera í flokki 1 og gólfefni í flokki G.</w:t>
      </w:r>
    </w:p>
    <w:p w:rsidR="000C6004" w:rsidRPr="000C6004" w:rsidRDefault="000C6004" w:rsidP="00933AE8"/>
    <w:p w:rsidR="000C6004" w:rsidRPr="00655755" w:rsidRDefault="000C6004" w:rsidP="000C66D3">
      <w:pPr>
        <w:pStyle w:val="Heading3"/>
      </w:pPr>
      <w:bookmarkStart w:id="87" w:name="_Toc313368985"/>
      <w:r w:rsidRPr="00655755">
        <w:t xml:space="preserve">9.7. </w:t>
      </w:r>
      <w:r w:rsidR="00655755" w:rsidRPr="00655755">
        <w:t>KAFLI</w:t>
      </w:r>
    </w:p>
    <w:p w:rsidR="000C6004" w:rsidRPr="000C6004" w:rsidRDefault="000C6004" w:rsidP="00655755">
      <w:pPr>
        <w:pStyle w:val="Heading2"/>
      </w:pPr>
      <w:r w:rsidRPr="000C6004">
        <w:t>Varnir gegn útbreiðslu elds milli bygginga</w:t>
      </w:r>
      <w:bookmarkEnd w:id="87"/>
      <w:r w:rsidRPr="000C6004">
        <w:t>.</w:t>
      </w:r>
    </w:p>
    <w:p w:rsidR="000C6004" w:rsidRPr="00944565" w:rsidRDefault="000C6004" w:rsidP="000C66D3">
      <w:pPr>
        <w:pStyle w:val="Heading3"/>
      </w:pPr>
      <w:bookmarkStart w:id="88" w:name="_Toc313368986"/>
      <w:r w:rsidRPr="00944565">
        <w:t>9.7.1. gr.</w:t>
      </w:r>
    </w:p>
    <w:p w:rsidR="000C6004" w:rsidRPr="000C6004" w:rsidRDefault="0091473B" w:rsidP="007E3F2D">
      <w:pPr>
        <w:pStyle w:val="Heading4"/>
      </w:pPr>
      <w:r>
        <w:t>Varnir gegn útgreiðslu elds</w:t>
      </w:r>
      <w:bookmarkEnd w:id="88"/>
      <w:r w:rsidR="000C6004" w:rsidRPr="000C6004">
        <w:t>.</w:t>
      </w:r>
    </w:p>
    <w:p w:rsidR="000C6004" w:rsidRPr="000C6004" w:rsidRDefault="000C6004" w:rsidP="00933AE8">
      <w:r w:rsidRPr="000C6004">
        <w:t xml:space="preserve">Byggingar skulu vera með nægjanlegum vörnum gegn útbreiðslu elds á milli þeirra. </w:t>
      </w:r>
    </w:p>
    <w:p w:rsidR="000C6004" w:rsidRPr="000C6004" w:rsidRDefault="000C6004" w:rsidP="00933AE8">
      <w:r w:rsidRPr="000C6004">
        <w:lastRenderedPageBreak/>
        <w:t xml:space="preserve">Einangrun bygginga má ekki auka líkur á útbreiðslu elds á milli þeirra. </w:t>
      </w:r>
    </w:p>
    <w:p w:rsidR="00E95AF5" w:rsidRPr="00E95AF5" w:rsidRDefault="000C6004" w:rsidP="00E95AF5">
      <w:pPr>
        <w:rPr>
          <w:color w:val="000000"/>
        </w:rPr>
      </w:pPr>
      <w:r w:rsidRPr="000C6004">
        <w:rPr>
          <w:color w:val="000000"/>
        </w:rPr>
        <w:t>Geislun á milli bygginga skal vera</w:t>
      </w:r>
      <w:r w:rsidR="00D65F84">
        <w:rPr>
          <w:color w:val="000000"/>
        </w:rPr>
        <w:t xml:space="preserve"> </w:t>
      </w:r>
      <w:r w:rsidRPr="000C6004">
        <w:rPr>
          <w:color w:val="000000"/>
        </w:rPr>
        <w:t>minni en 13 kW/m²</w:t>
      </w:r>
      <w:r w:rsidR="00E95AF5" w:rsidRPr="00E95AF5">
        <w:rPr>
          <w:color w:val="000000"/>
        </w:rPr>
        <w:t xml:space="preserve"> nema sýnt sé fram á að hærri geislun sé ásættanleg með útreikningum í brunahönnun.</w:t>
      </w:r>
    </w:p>
    <w:p w:rsidR="000C6004" w:rsidRPr="000C6004" w:rsidRDefault="000C6004" w:rsidP="00933AE8">
      <w:r w:rsidRPr="000C6004">
        <w:t>Mannvirkjastofnun skal gefa út leiðbeiningar um framkvæmd þessarar greinar.</w:t>
      </w:r>
    </w:p>
    <w:p w:rsidR="000C6004" w:rsidRPr="000C6004" w:rsidRDefault="000C6004" w:rsidP="00933AE8"/>
    <w:p w:rsidR="000C6004" w:rsidRPr="00944565" w:rsidRDefault="000C6004" w:rsidP="000C66D3">
      <w:pPr>
        <w:pStyle w:val="Heading3"/>
      </w:pPr>
      <w:bookmarkStart w:id="89" w:name="_Toc313368987"/>
      <w:r w:rsidRPr="00944565">
        <w:t>9.7.2. gr.</w:t>
      </w:r>
    </w:p>
    <w:p w:rsidR="000C6004" w:rsidRPr="000C6004" w:rsidRDefault="000C6004" w:rsidP="007E3F2D">
      <w:pPr>
        <w:pStyle w:val="Heading4"/>
      </w:pPr>
      <w:r w:rsidRPr="000C6004">
        <w:t>Útveggir</w:t>
      </w:r>
      <w:bookmarkEnd w:id="89"/>
      <w:r w:rsidRPr="000C6004">
        <w:t>.</w:t>
      </w:r>
    </w:p>
    <w:p w:rsidR="00E95AF5" w:rsidRPr="000C6004" w:rsidRDefault="00944732" w:rsidP="00E95AF5">
      <w:r w:rsidRPr="008F49E8">
        <w:rPr>
          <w:i/>
        </w:rPr>
        <w:t>Meginregl</w:t>
      </w:r>
      <w:r w:rsidR="008F49E8" w:rsidRPr="008F49E8">
        <w:rPr>
          <w:i/>
        </w:rPr>
        <w:t>ur</w:t>
      </w:r>
      <w:r w:rsidR="00AF33A9" w:rsidRPr="00AF33A9">
        <w:t>:</w:t>
      </w:r>
      <w:r w:rsidR="008F49E8">
        <w:t xml:space="preserve"> </w:t>
      </w:r>
      <w:r w:rsidR="000C6004" w:rsidRPr="000C6004">
        <w:t>Útveggir bygginga skulu vera þannig að þeir rýri ekki brunahólfun þeirra.</w:t>
      </w:r>
      <w:r w:rsidR="00E95AF5" w:rsidRPr="00E95AF5">
        <w:t xml:space="preserve"> </w:t>
      </w:r>
      <w:r w:rsidR="00E95AF5" w:rsidRPr="000C6004">
        <w:t>Útveggir bygginga skulu vera þannig að þeir auki ekki líkur á útbreiðslu elds á milli brunahólfa og að útbreiðsla elds inni í veggjum sé hindruð.</w:t>
      </w:r>
      <w:r w:rsidR="008F49E8">
        <w:t xml:space="preserve"> </w:t>
      </w:r>
      <w:r w:rsidR="00E95AF5" w:rsidRPr="000C6004">
        <w:t>Útveggir skulu gerðir þannig að hætta fyrir fólk og slökkvilið vegna fallandi byggingarhluta við bruna sé sem minnst.</w:t>
      </w:r>
    </w:p>
    <w:p w:rsidR="000C6004" w:rsidRPr="000C6004" w:rsidRDefault="00944732" w:rsidP="00933AE8">
      <w:r w:rsidRPr="008F49E8">
        <w:rPr>
          <w:i/>
        </w:rPr>
        <w:t>Viðmiðunarreglur</w:t>
      </w:r>
      <w:r w:rsidR="009522C1" w:rsidRPr="008F49E8">
        <w:rPr>
          <w:i/>
        </w:rPr>
        <w:t>:</w:t>
      </w:r>
      <w:r w:rsidR="008F49E8">
        <w:t xml:space="preserve"> </w:t>
      </w:r>
      <w:r w:rsidR="000C6004" w:rsidRPr="000C6004">
        <w:rPr>
          <w:color w:val="000000"/>
        </w:rPr>
        <w:t xml:space="preserve">Léttir útveggir, þ.e. ekki berandi útveggir, skulu minnst vera EI 60, nema í </w:t>
      </w:r>
      <w:r w:rsidR="00904D43">
        <w:rPr>
          <w:color w:val="000000"/>
        </w:rPr>
        <w:t>sér</w:t>
      </w:r>
      <w:r w:rsidR="004365D1">
        <w:rPr>
          <w:color w:val="000000"/>
        </w:rPr>
        <w:t>býlishúsum</w:t>
      </w:r>
      <w:r w:rsidR="004365D1" w:rsidRPr="000C6004">
        <w:rPr>
          <w:color w:val="000000"/>
        </w:rPr>
        <w:t xml:space="preserve"> </w:t>
      </w:r>
      <w:r w:rsidR="000C6004" w:rsidRPr="000C6004">
        <w:rPr>
          <w:color w:val="000000"/>
        </w:rPr>
        <w:t>í</w:t>
      </w:r>
      <w:r w:rsidR="000C6004" w:rsidRPr="000C6004">
        <w:t xml:space="preserve"> notkunarflokki 3 þar sem þeir skulu minnst vera EI 30, </w:t>
      </w:r>
      <w:r w:rsidR="001D300F">
        <w:t>sbr.</w:t>
      </w:r>
      <w:r w:rsidR="001D300F" w:rsidRPr="000C6004">
        <w:t xml:space="preserve"> </w:t>
      </w:r>
      <w:r w:rsidR="000C6004" w:rsidRPr="000C6004">
        <w:t xml:space="preserve">þó c-lið </w:t>
      </w:r>
      <w:r w:rsidR="001D300F">
        <w:t xml:space="preserve">1. mgr. </w:t>
      </w:r>
      <w:r w:rsidR="000C6004" w:rsidRPr="000C6004">
        <w:t>9.</w:t>
      </w:r>
      <w:r w:rsidR="004365D1">
        <w:t>6.</w:t>
      </w:r>
      <w:r w:rsidR="001D300F">
        <w:t>10</w:t>
      </w:r>
      <w:r w:rsidR="000C6004" w:rsidRPr="000C6004">
        <w:t>. gr.</w:t>
      </w:r>
    </w:p>
    <w:p w:rsidR="000C6004" w:rsidRPr="000C6004" w:rsidRDefault="000C6004" w:rsidP="00933AE8"/>
    <w:p w:rsidR="000C6004" w:rsidRPr="00944565" w:rsidRDefault="000C6004" w:rsidP="000C66D3">
      <w:pPr>
        <w:pStyle w:val="Heading3"/>
      </w:pPr>
      <w:bookmarkStart w:id="90" w:name="_Toc313368988"/>
      <w:r w:rsidRPr="00944565">
        <w:t>9.7.3. gr.</w:t>
      </w:r>
    </w:p>
    <w:p w:rsidR="000C6004" w:rsidRPr="000C6004" w:rsidRDefault="000C6004" w:rsidP="007E3F2D">
      <w:pPr>
        <w:pStyle w:val="Heading4"/>
      </w:pPr>
      <w:r w:rsidRPr="000C6004">
        <w:t>Yfirborðsfletir útveggja</w:t>
      </w:r>
      <w:bookmarkEnd w:id="90"/>
      <w:r w:rsidRPr="000C6004">
        <w:t>.</w:t>
      </w:r>
    </w:p>
    <w:p w:rsidR="004365D1" w:rsidRPr="00E477E7" w:rsidRDefault="00944732" w:rsidP="004365D1">
      <w:r w:rsidRPr="008F49E8">
        <w:rPr>
          <w:i/>
        </w:rPr>
        <w:t>Meginregl</w:t>
      </w:r>
      <w:r w:rsidR="008F49E8" w:rsidRPr="008F49E8">
        <w:rPr>
          <w:i/>
        </w:rPr>
        <w:t>ur</w:t>
      </w:r>
      <w:r w:rsidR="00AF33A9" w:rsidRPr="008F49E8">
        <w:rPr>
          <w:i/>
        </w:rPr>
        <w:t>:</w:t>
      </w:r>
      <w:r w:rsidR="008F49E8">
        <w:t xml:space="preserve"> </w:t>
      </w:r>
      <w:r w:rsidR="004365D1" w:rsidRPr="00E477E7">
        <w:t>Yfirborðsfleti</w:t>
      </w:r>
      <w:r w:rsidR="004B48D4">
        <w:t>r</w:t>
      </w:r>
      <w:r w:rsidR="004365D1" w:rsidRPr="00E477E7">
        <w:t xml:space="preserve"> útveggja skulu vera þannig að þeir valdi ekki sérstakri hættu á útbreiðslu </w:t>
      </w:r>
      <w:r w:rsidR="001D300F" w:rsidRPr="00E477E7">
        <w:t>elds</w:t>
      </w:r>
      <w:r w:rsidR="001D300F">
        <w:t xml:space="preserve"> </w:t>
      </w:r>
      <w:r w:rsidR="004365D1" w:rsidRPr="00E477E7">
        <w:t xml:space="preserve">milli brunahólfa eða auki verulega hættu á útbreiðslu </w:t>
      </w:r>
      <w:r w:rsidR="001D300F" w:rsidRPr="00E477E7">
        <w:t>elds</w:t>
      </w:r>
      <w:r w:rsidR="001D300F">
        <w:t xml:space="preserve"> </w:t>
      </w:r>
      <w:r w:rsidR="004365D1" w:rsidRPr="00E477E7">
        <w:t>milli bygginga.</w:t>
      </w:r>
    </w:p>
    <w:p w:rsidR="009522C1" w:rsidRPr="00E477E7" w:rsidRDefault="00944732" w:rsidP="009522C1">
      <w:r w:rsidRPr="008F49E8">
        <w:rPr>
          <w:i/>
        </w:rPr>
        <w:t>Viðmiðunarreglur</w:t>
      </w:r>
      <w:r w:rsidR="009522C1" w:rsidRPr="008F49E8">
        <w:rPr>
          <w:i/>
        </w:rPr>
        <w:t>:</w:t>
      </w:r>
      <w:r w:rsidR="008F49E8">
        <w:t xml:space="preserve"> Eftirfarandi viðmiðunarreglur gilda um yfirborðsfleti útveggja:</w:t>
      </w:r>
    </w:p>
    <w:p w:rsidR="000C6004" w:rsidRPr="008F49E8" w:rsidRDefault="000C6004" w:rsidP="00784E45">
      <w:pPr>
        <w:pStyle w:val="ListParagraph"/>
        <w:numPr>
          <w:ilvl w:val="0"/>
          <w:numId w:val="33"/>
        </w:numPr>
        <w:jc w:val="both"/>
        <w:rPr>
          <w:sz w:val="21"/>
          <w:szCs w:val="21"/>
        </w:rPr>
      </w:pPr>
      <w:r w:rsidRPr="008F49E8">
        <w:rPr>
          <w:sz w:val="21"/>
          <w:szCs w:val="21"/>
        </w:rPr>
        <w:t>Yfirborðsfletir útveggja í einnar hæðar byggingum skulu að lágmarki vera klæðningar í flokki 2.</w:t>
      </w:r>
    </w:p>
    <w:p w:rsidR="000C6004" w:rsidRPr="008F49E8" w:rsidRDefault="000C6004" w:rsidP="00784E45">
      <w:pPr>
        <w:pStyle w:val="ListParagraph"/>
        <w:numPr>
          <w:ilvl w:val="0"/>
          <w:numId w:val="33"/>
        </w:numPr>
        <w:jc w:val="both"/>
        <w:rPr>
          <w:sz w:val="21"/>
          <w:szCs w:val="21"/>
        </w:rPr>
      </w:pPr>
      <w:r w:rsidRPr="008F49E8">
        <w:rPr>
          <w:sz w:val="21"/>
          <w:szCs w:val="21"/>
        </w:rPr>
        <w:t>Yfirborðsfletir útveggja í byggingum sem eru meira en ein hæð skulu að</w:t>
      </w:r>
      <w:r w:rsidR="001D300F">
        <w:rPr>
          <w:sz w:val="21"/>
          <w:szCs w:val="21"/>
        </w:rPr>
        <w:t xml:space="preserve"> lágmarki</w:t>
      </w:r>
      <w:r w:rsidRPr="008F49E8">
        <w:rPr>
          <w:sz w:val="21"/>
          <w:szCs w:val="21"/>
        </w:rPr>
        <w:t xml:space="preserve"> vera </w:t>
      </w:r>
      <w:r w:rsidR="00E61E4E">
        <w:rPr>
          <w:sz w:val="21"/>
          <w:szCs w:val="21"/>
        </w:rPr>
        <w:t xml:space="preserve">klæðningar </w:t>
      </w:r>
      <w:r w:rsidRPr="008F49E8">
        <w:rPr>
          <w:sz w:val="21"/>
          <w:szCs w:val="21"/>
        </w:rPr>
        <w:t xml:space="preserve">í flokki 1. Utan á vegginn má setja regnhlíf og skulu öll efni tengd henni vera A2-s1,d0. Undir regnhlífinni (í loftræsta bilinu ef það er) skal </w:t>
      </w:r>
      <w:r w:rsidR="007D35F8" w:rsidRPr="008F49E8">
        <w:rPr>
          <w:sz w:val="21"/>
          <w:szCs w:val="21"/>
        </w:rPr>
        <w:t xml:space="preserve"> </w:t>
      </w:r>
      <w:r w:rsidRPr="008F49E8">
        <w:rPr>
          <w:sz w:val="21"/>
          <w:szCs w:val="21"/>
        </w:rPr>
        <w:t>vera samsvarandi brunavörn og er í þeirri brunahólfun hússins sem nær að útveggnum.</w:t>
      </w:r>
    </w:p>
    <w:p w:rsidR="000C6004" w:rsidRPr="008F49E8" w:rsidRDefault="000C6004" w:rsidP="00784E45">
      <w:pPr>
        <w:pStyle w:val="ListParagraph"/>
        <w:numPr>
          <w:ilvl w:val="0"/>
          <w:numId w:val="33"/>
        </w:numPr>
        <w:jc w:val="both"/>
        <w:rPr>
          <w:sz w:val="21"/>
          <w:szCs w:val="21"/>
        </w:rPr>
      </w:pPr>
      <w:r w:rsidRPr="008F49E8">
        <w:rPr>
          <w:sz w:val="21"/>
          <w:szCs w:val="21"/>
        </w:rPr>
        <w:t xml:space="preserve">Í allt að átta hæða byggingum mega allt að 20% hvers veggflatar utanhúss vera afmarkaðir smáfletir með klæðningu í flokki 2. Mesta hæð hvers slíks flatar skal </w:t>
      </w:r>
      <w:r w:rsidR="007D35F8" w:rsidRPr="008F49E8">
        <w:rPr>
          <w:sz w:val="21"/>
          <w:szCs w:val="21"/>
        </w:rPr>
        <w:t xml:space="preserve"> </w:t>
      </w:r>
      <w:r w:rsidRPr="008F49E8">
        <w:rPr>
          <w:sz w:val="21"/>
          <w:szCs w:val="21"/>
        </w:rPr>
        <w:t>vera innan við 50% af salarhæð viðkomandi hæðar. Þá má ekki staðsetja þannig að þeir auki hættu á útbreiðslu elds milli hæða eða vera í flóttaleið.</w:t>
      </w:r>
    </w:p>
    <w:p w:rsidR="000C6004" w:rsidRPr="000C6004" w:rsidRDefault="000C6004" w:rsidP="00933AE8"/>
    <w:p w:rsidR="000C6004" w:rsidRPr="00944565" w:rsidRDefault="000C6004" w:rsidP="000C66D3">
      <w:pPr>
        <w:pStyle w:val="Heading3"/>
      </w:pPr>
      <w:bookmarkStart w:id="91" w:name="_Toc313368989"/>
      <w:r w:rsidRPr="00944565">
        <w:t>9.7.4. gr.</w:t>
      </w:r>
    </w:p>
    <w:p w:rsidR="000C6004" w:rsidRPr="000C6004" w:rsidRDefault="000C6004" w:rsidP="007E3F2D">
      <w:pPr>
        <w:pStyle w:val="Heading4"/>
      </w:pPr>
      <w:r w:rsidRPr="000C6004">
        <w:t>Eldvarnarveggir</w:t>
      </w:r>
      <w:bookmarkEnd w:id="91"/>
      <w:r w:rsidRPr="000C6004">
        <w:t>.</w:t>
      </w:r>
    </w:p>
    <w:p w:rsidR="00AF33A9" w:rsidRDefault="00944732" w:rsidP="00AF33A9">
      <w:r w:rsidRPr="008F49E8">
        <w:rPr>
          <w:i/>
        </w:rPr>
        <w:t>Meginregl</w:t>
      </w:r>
      <w:r w:rsidR="008F49E8" w:rsidRPr="008F49E8">
        <w:rPr>
          <w:i/>
        </w:rPr>
        <w:t>ur</w:t>
      </w:r>
      <w:r w:rsidR="00AF33A9" w:rsidRPr="008F49E8">
        <w:rPr>
          <w:i/>
        </w:rPr>
        <w:t>:</w:t>
      </w:r>
      <w:r w:rsidR="008F49E8">
        <w:t xml:space="preserve"> Eftirfarandi meginreglur gilda um eldvarnarveggi:</w:t>
      </w:r>
    </w:p>
    <w:p w:rsidR="002555D2" w:rsidRPr="008F49E8" w:rsidRDefault="002555D2" w:rsidP="00784E45">
      <w:pPr>
        <w:pStyle w:val="ListParagraph"/>
        <w:numPr>
          <w:ilvl w:val="0"/>
          <w:numId w:val="34"/>
        </w:numPr>
        <w:jc w:val="both"/>
        <w:rPr>
          <w:sz w:val="21"/>
          <w:szCs w:val="21"/>
        </w:rPr>
      </w:pPr>
      <w:r w:rsidRPr="008F49E8">
        <w:rPr>
          <w:sz w:val="21"/>
          <w:szCs w:val="21"/>
        </w:rPr>
        <w:t>Eldvarnarveggir í byggingum skulu varna því að eldur breiðist út frá þeim stað sem er að brenna, án inngrips frá slökkviliði. Veggurinn skal halda stöðugleika sínum þótt sú bygging sem áföst er við hann brenni til grunna.</w:t>
      </w:r>
    </w:p>
    <w:p w:rsidR="002555D2" w:rsidRPr="008F49E8" w:rsidRDefault="002555D2" w:rsidP="00784E45">
      <w:pPr>
        <w:pStyle w:val="ListParagraph"/>
        <w:numPr>
          <w:ilvl w:val="0"/>
          <w:numId w:val="34"/>
        </w:numPr>
        <w:jc w:val="both"/>
        <w:rPr>
          <w:sz w:val="21"/>
          <w:szCs w:val="21"/>
        </w:rPr>
      </w:pPr>
      <w:r w:rsidRPr="008F49E8">
        <w:rPr>
          <w:sz w:val="21"/>
          <w:szCs w:val="21"/>
        </w:rPr>
        <w:t>Eldvarnarveggur skal gerður með þeim hætti, eða merktur sérstaklega utan á húsi, að slökkvilið sjái hvar hann er staðsettur.</w:t>
      </w:r>
    </w:p>
    <w:p w:rsidR="002555D2" w:rsidRPr="008F49E8" w:rsidRDefault="002555D2" w:rsidP="00784E45">
      <w:pPr>
        <w:pStyle w:val="ListParagraph"/>
        <w:numPr>
          <w:ilvl w:val="0"/>
          <w:numId w:val="34"/>
        </w:numPr>
        <w:jc w:val="both"/>
        <w:rPr>
          <w:sz w:val="21"/>
          <w:szCs w:val="21"/>
        </w:rPr>
      </w:pPr>
      <w:r w:rsidRPr="008F49E8">
        <w:rPr>
          <w:sz w:val="21"/>
          <w:szCs w:val="21"/>
        </w:rPr>
        <w:t>Reykháfar, lagnir og raufar fyrir tæknibúnað og þess háttar mega ekki skerða brunamótstöðu eldvarnarveggjar.</w:t>
      </w:r>
    </w:p>
    <w:p w:rsidR="006B2B1A" w:rsidRPr="008F49E8" w:rsidRDefault="002555D2" w:rsidP="00784E45">
      <w:pPr>
        <w:pStyle w:val="ListParagraph"/>
        <w:numPr>
          <w:ilvl w:val="0"/>
          <w:numId w:val="34"/>
        </w:numPr>
        <w:jc w:val="both"/>
        <w:rPr>
          <w:sz w:val="21"/>
          <w:szCs w:val="21"/>
        </w:rPr>
      </w:pPr>
      <w:r w:rsidRPr="008F49E8">
        <w:rPr>
          <w:sz w:val="21"/>
          <w:szCs w:val="21"/>
        </w:rPr>
        <w:t xml:space="preserve">Frágangur þar sem eldvarnarveggur kemur að þaki skal vera með þeim hætti að brunamótstaða hans skerðist ekki. </w:t>
      </w:r>
    </w:p>
    <w:p w:rsidR="006B2B1A" w:rsidRPr="008F49E8" w:rsidRDefault="006B2B1A" w:rsidP="00784E45">
      <w:pPr>
        <w:pStyle w:val="ListParagraph"/>
        <w:numPr>
          <w:ilvl w:val="0"/>
          <w:numId w:val="34"/>
        </w:numPr>
        <w:jc w:val="both"/>
        <w:rPr>
          <w:sz w:val="21"/>
          <w:szCs w:val="21"/>
        </w:rPr>
      </w:pPr>
      <w:r w:rsidRPr="008F49E8">
        <w:rPr>
          <w:sz w:val="21"/>
          <w:szCs w:val="21"/>
        </w:rPr>
        <w:t>Eldvarnarveggur skal vera minnst REI 120–M, A2-s1,d0 á sjálfstæðri undirstöðu. Ef bygging er með brunaálag yfir 800 MJ/m² skal þó ávallt ákveða aukna brunamótstöðu og frágang veggjar með brunahönnun.</w:t>
      </w:r>
    </w:p>
    <w:p w:rsidR="009522C1" w:rsidRPr="00AF33A9" w:rsidRDefault="00944732" w:rsidP="009522C1">
      <w:r w:rsidRPr="008F49E8">
        <w:rPr>
          <w:i/>
        </w:rPr>
        <w:t>Viðmiðunarreglur</w:t>
      </w:r>
      <w:r w:rsidR="009522C1" w:rsidRPr="008F49E8">
        <w:rPr>
          <w:i/>
        </w:rPr>
        <w:t>:</w:t>
      </w:r>
      <w:r w:rsidR="008F49E8">
        <w:t xml:space="preserve"> Eftirfarandi viðmiðunarreglur gilda um eldvarnarveggi:</w:t>
      </w:r>
    </w:p>
    <w:p w:rsidR="000C6004" w:rsidRPr="008F49E8" w:rsidRDefault="000C6004" w:rsidP="00784E45">
      <w:pPr>
        <w:pStyle w:val="ListParagraph"/>
        <w:numPr>
          <w:ilvl w:val="0"/>
          <w:numId w:val="35"/>
        </w:numPr>
        <w:jc w:val="both"/>
        <w:rPr>
          <w:sz w:val="21"/>
          <w:szCs w:val="21"/>
        </w:rPr>
      </w:pPr>
      <w:r w:rsidRPr="008F49E8">
        <w:rPr>
          <w:sz w:val="21"/>
          <w:szCs w:val="21"/>
        </w:rPr>
        <w:t>Sambyggðar byggingar mega hafa sameiginlegan eldvarnarvegg á lóðarmörkum.  Þegar tvær sambyggðar byggingar standa á sitt hvorri lóðinni er leyfisveitanda heimilt að samþykkja tímabundna opnun á eldvarnarvegg á lóðarmörkum enda séu brunavarnir tryggðar með fullnægjandi hætti, sbr. 9.2.5. gr.</w:t>
      </w:r>
    </w:p>
    <w:p w:rsidR="00794F71" w:rsidRPr="008F49E8" w:rsidRDefault="00794F71" w:rsidP="00784E45">
      <w:pPr>
        <w:pStyle w:val="ListParagraph"/>
        <w:numPr>
          <w:ilvl w:val="0"/>
          <w:numId w:val="35"/>
        </w:numPr>
        <w:jc w:val="both"/>
        <w:rPr>
          <w:sz w:val="21"/>
          <w:szCs w:val="21"/>
        </w:rPr>
      </w:pPr>
      <w:r w:rsidRPr="008F49E8">
        <w:rPr>
          <w:sz w:val="21"/>
          <w:szCs w:val="21"/>
        </w:rPr>
        <w:t xml:space="preserve">Þak skal hafa brunamótstöðu EI 60 á a.m.k. 1,2 m svæði beggja vegna eldvarnarveggjarins. Þegar eldvarnarveggurinn er útveggur skal brunamótstaða þaksins vera REI 60 á a.m.k. 1,2 m inn á þakið. Einnig er heimilt að eldvarnarveggurinn nái </w:t>
      </w:r>
      <w:r w:rsidRPr="008F49E8">
        <w:rPr>
          <w:sz w:val="21"/>
          <w:szCs w:val="21"/>
        </w:rPr>
        <w:lastRenderedPageBreak/>
        <w:t>minnst 300 mm upp fyrir frágengið yfirborð þaks, mælt hornrétt á þakflötinn og út úr útvegg og rjúfi þakkant.</w:t>
      </w:r>
    </w:p>
    <w:p w:rsidR="00B07520" w:rsidRDefault="00B07520" w:rsidP="00B07520">
      <w:bookmarkStart w:id="92" w:name="_Toc313368991"/>
      <w:r w:rsidRPr="000C6004">
        <w:t>Mannvirkjastofnun skal gefa út leiðbeiningar um framkvæmd þessarar greinar.</w:t>
      </w:r>
    </w:p>
    <w:p w:rsidR="000C6004" w:rsidRPr="000C6004" w:rsidRDefault="000C6004" w:rsidP="00933AE8"/>
    <w:p w:rsidR="000C6004" w:rsidRPr="00944565" w:rsidRDefault="000C6004" w:rsidP="000C66D3">
      <w:pPr>
        <w:pStyle w:val="Heading3"/>
      </w:pPr>
      <w:r w:rsidRPr="00944565">
        <w:t>9.7.5. gr.</w:t>
      </w:r>
    </w:p>
    <w:p w:rsidR="000C6004" w:rsidRPr="000C6004" w:rsidRDefault="000C6004" w:rsidP="007E3F2D">
      <w:pPr>
        <w:pStyle w:val="Heading4"/>
      </w:pPr>
      <w:r w:rsidRPr="000C6004">
        <w:t>Bil á milli bygginga</w:t>
      </w:r>
      <w:bookmarkEnd w:id="92"/>
      <w:r w:rsidRPr="000C6004">
        <w:t>.</w:t>
      </w:r>
    </w:p>
    <w:p w:rsidR="000C6004" w:rsidRPr="000C6004" w:rsidRDefault="00944732" w:rsidP="00933AE8">
      <w:r w:rsidRPr="008F49E8">
        <w:rPr>
          <w:i/>
        </w:rPr>
        <w:t>Meginregl</w:t>
      </w:r>
      <w:r w:rsidR="008F49E8" w:rsidRPr="008F49E8">
        <w:rPr>
          <w:i/>
        </w:rPr>
        <w:t>ur</w:t>
      </w:r>
      <w:r w:rsidR="00AF33A9" w:rsidRPr="008F49E8">
        <w:rPr>
          <w:i/>
        </w:rPr>
        <w:t>:</w:t>
      </w:r>
      <w:r w:rsidR="008F49E8">
        <w:t xml:space="preserve"> </w:t>
      </w:r>
      <w:r w:rsidR="000C6004" w:rsidRPr="000C6004">
        <w:t>Bil milli bygginga skal vera nægjanlega mikið til að ekki sé hætta á að eldur nái að breiðast út á milli þeirra.</w:t>
      </w:r>
    </w:p>
    <w:p w:rsidR="00FD610A" w:rsidRPr="00FD610A" w:rsidRDefault="00944732" w:rsidP="00FD610A">
      <w:r w:rsidRPr="008F49E8">
        <w:rPr>
          <w:i/>
        </w:rPr>
        <w:t>Viðmiðunarreglur</w:t>
      </w:r>
      <w:r w:rsidR="00FD610A" w:rsidRPr="008F49E8">
        <w:rPr>
          <w:i/>
        </w:rPr>
        <w:t>:</w:t>
      </w:r>
      <w:r w:rsidR="008F49E8">
        <w:t xml:space="preserve"> Eftirfarandi viðmiðunarreglur gilda um bil á milli bygginga:</w:t>
      </w:r>
    </w:p>
    <w:p w:rsidR="000C6004" w:rsidRPr="008F49E8" w:rsidRDefault="000C6004" w:rsidP="00784E45">
      <w:pPr>
        <w:pStyle w:val="ListParagraph"/>
        <w:numPr>
          <w:ilvl w:val="0"/>
          <w:numId w:val="36"/>
        </w:numPr>
        <w:jc w:val="both"/>
        <w:rPr>
          <w:sz w:val="21"/>
          <w:szCs w:val="21"/>
        </w:rPr>
      </w:pPr>
      <w:r w:rsidRPr="008F49E8">
        <w:rPr>
          <w:sz w:val="21"/>
          <w:szCs w:val="21"/>
        </w:rPr>
        <w:t xml:space="preserve">Sé ekki sýnt fram á að annað sé nægjanlegt til að uppfylla 1. mgr. skulu fjarlægðir í töflu 9.10 notaðar fyrir byggingar með brunaálagi undir </w:t>
      </w:r>
      <w:r w:rsidR="00D862CC" w:rsidRPr="008F49E8">
        <w:rPr>
          <w:sz w:val="21"/>
          <w:szCs w:val="21"/>
        </w:rPr>
        <w:t xml:space="preserve">780 </w:t>
      </w:r>
      <w:r w:rsidRPr="008F49E8">
        <w:rPr>
          <w:sz w:val="21"/>
          <w:szCs w:val="21"/>
        </w:rPr>
        <w:t xml:space="preserve">MJ/m² gólfs og með utanhússklæðningu í flokki 1. Séu klæðningar í flokki 2 og enginn eldvarnarveggur á milli bygginga skulu fjarlægðir auknar um 1 m fyrir hvora byggingu með klæðningu í flokki 2. Sé flatarmál glugga </w:t>
      </w:r>
      <w:r w:rsidR="00887A75" w:rsidRPr="008F49E8">
        <w:rPr>
          <w:sz w:val="21"/>
          <w:szCs w:val="21"/>
        </w:rPr>
        <w:t xml:space="preserve">í EI 30 og EI60 veggjum </w:t>
      </w:r>
      <w:r w:rsidRPr="008F49E8">
        <w:rPr>
          <w:sz w:val="21"/>
          <w:szCs w:val="21"/>
        </w:rPr>
        <w:t xml:space="preserve">yfir </w:t>
      </w:r>
      <w:r w:rsidR="0015616E" w:rsidRPr="008F49E8">
        <w:rPr>
          <w:sz w:val="21"/>
          <w:szCs w:val="21"/>
        </w:rPr>
        <w:t>2</w:t>
      </w:r>
      <w:r w:rsidR="00AB3D66" w:rsidRPr="008F49E8">
        <w:rPr>
          <w:sz w:val="21"/>
          <w:szCs w:val="21"/>
        </w:rPr>
        <w:t>5</w:t>
      </w:r>
      <w:r w:rsidRPr="008F49E8">
        <w:rPr>
          <w:sz w:val="21"/>
          <w:szCs w:val="21"/>
        </w:rPr>
        <w:t>% af veggfleti skal lágmarksfjarlægð sýnd með útreikningum.</w:t>
      </w:r>
    </w:p>
    <w:p w:rsidR="000C6004" w:rsidRPr="000C6004" w:rsidRDefault="000C6004" w:rsidP="00933AE8"/>
    <w:p w:rsidR="000C6004" w:rsidRPr="00933AE8" w:rsidRDefault="000C6004" w:rsidP="00F74E27">
      <w:pPr>
        <w:pStyle w:val="NormalWeb"/>
        <w:keepNext/>
        <w:tabs>
          <w:tab w:val="clear" w:pos="680"/>
          <w:tab w:val="left" w:pos="708"/>
        </w:tabs>
        <w:ind w:left="0" w:firstLine="0"/>
        <w:jc w:val="center"/>
        <w:rPr>
          <w:rFonts w:cs="Times"/>
          <w:b/>
          <w:sz w:val="18"/>
          <w:szCs w:val="18"/>
          <w:lang w:val="is-IS"/>
        </w:rPr>
      </w:pPr>
      <w:r w:rsidRPr="00933AE8">
        <w:rPr>
          <w:rFonts w:cs="Times"/>
          <w:b/>
          <w:sz w:val="18"/>
          <w:szCs w:val="18"/>
          <w:lang w:val="is-IS"/>
        </w:rPr>
        <w:t>Tafla 9.10 Lágmarksfjarlægðir á milli bygginga.</w:t>
      </w:r>
    </w:p>
    <w:tbl>
      <w:tblPr>
        <w:tblW w:w="50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0" w:type="dxa"/>
          <w:bottom w:w="28" w:type="dxa"/>
          <w:right w:w="0" w:type="dxa"/>
        </w:tblCellMar>
        <w:tblLook w:val="04A0" w:firstRow="1" w:lastRow="0" w:firstColumn="1" w:lastColumn="0" w:noHBand="0" w:noVBand="1"/>
      </w:tblPr>
      <w:tblGrid>
        <w:gridCol w:w="1405"/>
        <w:gridCol w:w="850"/>
        <w:gridCol w:w="1425"/>
        <w:gridCol w:w="1415"/>
      </w:tblGrid>
      <w:tr w:rsidR="000C6004" w:rsidRPr="00933AE8" w:rsidTr="00933AE8">
        <w:trPr>
          <w:jc w:val="center"/>
        </w:trPr>
        <w:tc>
          <w:tcPr>
            <w:tcW w:w="1360" w:type="pct"/>
            <w:hideMark/>
          </w:tcPr>
          <w:p w:rsidR="000C6004" w:rsidRPr="00933AE8" w:rsidRDefault="000C6004" w:rsidP="00F74E27">
            <w:pPr>
              <w:keepNext/>
              <w:tabs>
                <w:tab w:val="clear" w:pos="709"/>
                <w:tab w:val="left" w:pos="708"/>
              </w:tabs>
              <w:ind w:firstLine="0"/>
              <w:jc w:val="center"/>
              <w:rPr>
                <w:rFonts w:cs="Times"/>
                <w:sz w:val="18"/>
                <w:szCs w:val="18"/>
              </w:rPr>
            </w:pPr>
            <w:r w:rsidRPr="00933AE8">
              <w:rPr>
                <w:rFonts w:cs="Times"/>
                <w:b/>
                <w:bCs/>
                <w:sz w:val="18"/>
                <w:szCs w:val="18"/>
              </w:rPr>
              <w:t>Brunamótstaða</w:t>
            </w:r>
          </w:p>
        </w:tc>
        <w:tc>
          <w:tcPr>
            <w:tcW w:w="822" w:type="pct"/>
            <w:hideMark/>
          </w:tcPr>
          <w:p w:rsidR="000C6004" w:rsidRPr="00933AE8" w:rsidRDefault="000C6004" w:rsidP="00F74E27">
            <w:pPr>
              <w:keepNext/>
              <w:tabs>
                <w:tab w:val="clear" w:pos="709"/>
                <w:tab w:val="left" w:pos="708"/>
              </w:tabs>
              <w:spacing w:before="100" w:beforeAutospacing="1" w:after="100" w:afterAutospacing="1"/>
              <w:ind w:firstLine="0"/>
              <w:jc w:val="center"/>
              <w:rPr>
                <w:rFonts w:cs="Times"/>
                <w:sz w:val="18"/>
                <w:szCs w:val="18"/>
              </w:rPr>
            </w:pPr>
            <w:r w:rsidRPr="00933AE8">
              <w:rPr>
                <w:rFonts w:cs="Times"/>
                <w:sz w:val="18"/>
                <w:szCs w:val="18"/>
              </w:rPr>
              <w:t>EI 30</w:t>
            </w:r>
          </w:p>
        </w:tc>
        <w:tc>
          <w:tcPr>
            <w:tcW w:w="1379" w:type="pct"/>
            <w:hideMark/>
          </w:tcPr>
          <w:p w:rsidR="000C6004" w:rsidRPr="00933AE8" w:rsidRDefault="000C6004" w:rsidP="00F74E27">
            <w:pPr>
              <w:keepNext/>
              <w:tabs>
                <w:tab w:val="clear" w:pos="709"/>
                <w:tab w:val="left" w:pos="708"/>
              </w:tabs>
              <w:spacing w:before="100" w:beforeAutospacing="1" w:after="100" w:afterAutospacing="1"/>
              <w:ind w:firstLine="0"/>
              <w:jc w:val="center"/>
              <w:rPr>
                <w:rFonts w:cs="Times"/>
                <w:sz w:val="18"/>
                <w:szCs w:val="18"/>
              </w:rPr>
            </w:pPr>
            <w:r w:rsidRPr="00933AE8">
              <w:rPr>
                <w:rFonts w:cs="Times"/>
                <w:sz w:val="18"/>
                <w:szCs w:val="18"/>
              </w:rPr>
              <w:t>EI 60</w:t>
            </w:r>
          </w:p>
        </w:tc>
        <w:tc>
          <w:tcPr>
            <w:tcW w:w="1370" w:type="pct"/>
            <w:hideMark/>
          </w:tcPr>
          <w:p w:rsidR="000C6004" w:rsidRPr="00933AE8" w:rsidRDefault="00222230" w:rsidP="00F74E27">
            <w:pPr>
              <w:keepNext/>
              <w:tabs>
                <w:tab w:val="clear" w:pos="709"/>
                <w:tab w:val="left" w:pos="708"/>
              </w:tabs>
              <w:spacing w:before="100" w:beforeAutospacing="1" w:after="100" w:afterAutospacing="1"/>
              <w:ind w:firstLine="0"/>
              <w:jc w:val="center"/>
              <w:rPr>
                <w:rFonts w:cs="Times"/>
                <w:sz w:val="18"/>
                <w:szCs w:val="18"/>
              </w:rPr>
            </w:pPr>
            <w:r>
              <w:rPr>
                <w:rFonts w:cs="Times"/>
                <w:sz w:val="18"/>
                <w:szCs w:val="18"/>
              </w:rPr>
              <w:t>Eldvarnarveggur</w:t>
            </w:r>
          </w:p>
        </w:tc>
      </w:tr>
      <w:tr w:rsidR="000C6004" w:rsidRPr="00933AE8" w:rsidTr="00933AE8">
        <w:trPr>
          <w:jc w:val="center"/>
        </w:trPr>
        <w:tc>
          <w:tcPr>
            <w:tcW w:w="1360" w:type="pct"/>
            <w:hideMark/>
          </w:tcPr>
          <w:p w:rsidR="000C6004" w:rsidRPr="00933AE8" w:rsidRDefault="000C6004" w:rsidP="00933AE8">
            <w:pPr>
              <w:tabs>
                <w:tab w:val="clear" w:pos="709"/>
                <w:tab w:val="left" w:pos="708"/>
              </w:tabs>
              <w:spacing w:before="100" w:beforeAutospacing="1" w:after="100" w:afterAutospacing="1"/>
              <w:ind w:firstLine="0"/>
              <w:jc w:val="center"/>
              <w:rPr>
                <w:rFonts w:cs="Times"/>
                <w:sz w:val="18"/>
                <w:szCs w:val="18"/>
              </w:rPr>
            </w:pPr>
            <w:r w:rsidRPr="00933AE8">
              <w:rPr>
                <w:rFonts w:cs="Times"/>
                <w:sz w:val="18"/>
                <w:szCs w:val="18"/>
              </w:rPr>
              <w:t>EI 30</w:t>
            </w:r>
          </w:p>
        </w:tc>
        <w:tc>
          <w:tcPr>
            <w:tcW w:w="822" w:type="pct"/>
            <w:hideMark/>
          </w:tcPr>
          <w:p w:rsidR="000C6004" w:rsidRPr="00933AE8" w:rsidRDefault="000C6004" w:rsidP="00933AE8">
            <w:pPr>
              <w:tabs>
                <w:tab w:val="clear" w:pos="709"/>
                <w:tab w:val="left" w:pos="708"/>
              </w:tabs>
              <w:spacing w:before="100" w:beforeAutospacing="1" w:after="100" w:afterAutospacing="1"/>
              <w:ind w:firstLine="0"/>
              <w:jc w:val="center"/>
              <w:rPr>
                <w:rFonts w:cs="Times"/>
                <w:sz w:val="18"/>
                <w:szCs w:val="18"/>
              </w:rPr>
            </w:pPr>
            <w:r w:rsidRPr="00933AE8">
              <w:rPr>
                <w:rFonts w:cs="Times"/>
                <w:sz w:val="18"/>
                <w:szCs w:val="18"/>
              </w:rPr>
              <w:t>8 m</w:t>
            </w:r>
          </w:p>
        </w:tc>
        <w:tc>
          <w:tcPr>
            <w:tcW w:w="1379" w:type="pct"/>
            <w:hideMark/>
          </w:tcPr>
          <w:p w:rsidR="000C6004" w:rsidRPr="00933AE8" w:rsidRDefault="000C6004" w:rsidP="00933AE8">
            <w:pPr>
              <w:tabs>
                <w:tab w:val="clear" w:pos="709"/>
                <w:tab w:val="left" w:pos="708"/>
              </w:tabs>
              <w:spacing w:before="100" w:beforeAutospacing="1" w:after="100" w:afterAutospacing="1"/>
              <w:ind w:firstLine="0"/>
              <w:jc w:val="center"/>
              <w:rPr>
                <w:rFonts w:cs="Times"/>
                <w:sz w:val="18"/>
                <w:szCs w:val="18"/>
              </w:rPr>
            </w:pPr>
            <w:r w:rsidRPr="00933AE8">
              <w:rPr>
                <w:rFonts w:cs="Times"/>
                <w:sz w:val="18"/>
                <w:szCs w:val="18"/>
              </w:rPr>
              <w:t>7 m</w:t>
            </w:r>
          </w:p>
        </w:tc>
        <w:tc>
          <w:tcPr>
            <w:tcW w:w="1370" w:type="pct"/>
            <w:hideMark/>
          </w:tcPr>
          <w:p w:rsidR="000C6004" w:rsidRPr="00933AE8" w:rsidRDefault="000C6004" w:rsidP="00933AE8">
            <w:pPr>
              <w:tabs>
                <w:tab w:val="clear" w:pos="709"/>
                <w:tab w:val="left" w:pos="708"/>
              </w:tabs>
              <w:spacing w:before="100" w:beforeAutospacing="1" w:after="100" w:afterAutospacing="1"/>
              <w:ind w:firstLine="0"/>
              <w:jc w:val="center"/>
              <w:rPr>
                <w:rFonts w:cs="Times"/>
                <w:sz w:val="18"/>
                <w:szCs w:val="18"/>
              </w:rPr>
            </w:pPr>
            <w:r w:rsidRPr="00933AE8">
              <w:rPr>
                <w:rFonts w:cs="Times"/>
                <w:sz w:val="18"/>
                <w:szCs w:val="18"/>
              </w:rPr>
              <w:t>0 m</w:t>
            </w:r>
          </w:p>
        </w:tc>
      </w:tr>
      <w:tr w:rsidR="000C6004" w:rsidRPr="00933AE8" w:rsidTr="00933AE8">
        <w:trPr>
          <w:jc w:val="center"/>
        </w:trPr>
        <w:tc>
          <w:tcPr>
            <w:tcW w:w="1360" w:type="pct"/>
            <w:hideMark/>
          </w:tcPr>
          <w:p w:rsidR="000C6004" w:rsidRPr="00933AE8" w:rsidRDefault="000C6004" w:rsidP="00933AE8">
            <w:pPr>
              <w:tabs>
                <w:tab w:val="clear" w:pos="709"/>
                <w:tab w:val="left" w:pos="708"/>
              </w:tabs>
              <w:spacing w:before="100" w:beforeAutospacing="1" w:after="100" w:afterAutospacing="1"/>
              <w:ind w:firstLine="0"/>
              <w:jc w:val="center"/>
              <w:rPr>
                <w:rFonts w:cs="Times"/>
                <w:sz w:val="18"/>
                <w:szCs w:val="18"/>
              </w:rPr>
            </w:pPr>
            <w:r w:rsidRPr="00933AE8">
              <w:rPr>
                <w:rFonts w:cs="Times"/>
                <w:sz w:val="18"/>
                <w:szCs w:val="18"/>
              </w:rPr>
              <w:t>EI 60</w:t>
            </w:r>
          </w:p>
        </w:tc>
        <w:tc>
          <w:tcPr>
            <w:tcW w:w="822" w:type="pct"/>
            <w:hideMark/>
          </w:tcPr>
          <w:p w:rsidR="000C6004" w:rsidRPr="00933AE8" w:rsidRDefault="000C6004" w:rsidP="00933AE8">
            <w:pPr>
              <w:tabs>
                <w:tab w:val="clear" w:pos="709"/>
                <w:tab w:val="left" w:pos="708"/>
              </w:tabs>
              <w:spacing w:before="100" w:beforeAutospacing="1" w:after="100" w:afterAutospacing="1"/>
              <w:ind w:firstLine="0"/>
              <w:jc w:val="center"/>
              <w:rPr>
                <w:rFonts w:cs="Times"/>
                <w:sz w:val="18"/>
                <w:szCs w:val="18"/>
              </w:rPr>
            </w:pPr>
            <w:r w:rsidRPr="00933AE8">
              <w:rPr>
                <w:rFonts w:cs="Times"/>
                <w:sz w:val="18"/>
                <w:szCs w:val="18"/>
              </w:rPr>
              <w:t>7 m</w:t>
            </w:r>
          </w:p>
        </w:tc>
        <w:tc>
          <w:tcPr>
            <w:tcW w:w="1379" w:type="pct"/>
            <w:hideMark/>
          </w:tcPr>
          <w:p w:rsidR="000C6004" w:rsidRPr="00933AE8" w:rsidRDefault="000C6004" w:rsidP="00933AE8">
            <w:pPr>
              <w:tabs>
                <w:tab w:val="clear" w:pos="709"/>
                <w:tab w:val="left" w:pos="708"/>
              </w:tabs>
              <w:spacing w:before="100" w:beforeAutospacing="1" w:after="100" w:afterAutospacing="1"/>
              <w:ind w:firstLine="0"/>
              <w:jc w:val="center"/>
              <w:rPr>
                <w:rFonts w:cs="Times"/>
                <w:sz w:val="18"/>
                <w:szCs w:val="18"/>
              </w:rPr>
            </w:pPr>
            <w:r w:rsidRPr="00933AE8">
              <w:rPr>
                <w:rFonts w:cs="Times"/>
                <w:sz w:val="18"/>
                <w:szCs w:val="18"/>
              </w:rPr>
              <w:t>6 m</w:t>
            </w:r>
          </w:p>
        </w:tc>
        <w:tc>
          <w:tcPr>
            <w:tcW w:w="1370" w:type="pct"/>
            <w:hideMark/>
          </w:tcPr>
          <w:p w:rsidR="000C6004" w:rsidRPr="00933AE8" w:rsidRDefault="000C6004" w:rsidP="00933AE8">
            <w:pPr>
              <w:tabs>
                <w:tab w:val="clear" w:pos="709"/>
                <w:tab w:val="left" w:pos="708"/>
              </w:tabs>
              <w:spacing w:before="100" w:beforeAutospacing="1" w:after="100" w:afterAutospacing="1"/>
              <w:ind w:firstLine="0"/>
              <w:jc w:val="center"/>
              <w:rPr>
                <w:rFonts w:cs="Times"/>
                <w:sz w:val="18"/>
                <w:szCs w:val="18"/>
              </w:rPr>
            </w:pPr>
            <w:r w:rsidRPr="00933AE8">
              <w:rPr>
                <w:rFonts w:cs="Times"/>
                <w:sz w:val="18"/>
                <w:szCs w:val="18"/>
              </w:rPr>
              <w:t>0 m</w:t>
            </w:r>
          </w:p>
        </w:tc>
      </w:tr>
      <w:tr w:rsidR="000C6004" w:rsidRPr="00933AE8" w:rsidTr="00933AE8">
        <w:trPr>
          <w:jc w:val="center"/>
        </w:trPr>
        <w:tc>
          <w:tcPr>
            <w:tcW w:w="1360" w:type="pct"/>
            <w:hideMark/>
          </w:tcPr>
          <w:p w:rsidR="000C6004" w:rsidRPr="00933AE8" w:rsidRDefault="00222230" w:rsidP="00933AE8">
            <w:pPr>
              <w:tabs>
                <w:tab w:val="clear" w:pos="709"/>
                <w:tab w:val="left" w:pos="708"/>
              </w:tabs>
              <w:spacing w:before="100" w:beforeAutospacing="1" w:after="100" w:afterAutospacing="1"/>
              <w:ind w:firstLine="0"/>
              <w:jc w:val="center"/>
              <w:rPr>
                <w:rFonts w:cs="Times"/>
                <w:sz w:val="18"/>
                <w:szCs w:val="18"/>
              </w:rPr>
            </w:pPr>
            <w:r w:rsidRPr="00222230">
              <w:rPr>
                <w:rFonts w:cs="Times"/>
                <w:sz w:val="18"/>
                <w:szCs w:val="18"/>
              </w:rPr>
              <w:t>Eldvarnarveggur</w:t>
            </w:r>
          </w:p>
        </w:tc>
        <w:tc>
          <w:tcPr>
            <w:tcW w:w="822" w:type="pct"/>
            <w:hideMark/>
          </w:tcPr>
          <w:p w:rsidR="000C6004" w:rsidRPr="00933AE8" w:rsidRDefault="000C6004" w:rsidP="00933AE8">
            <w:pPr>
              <w:tabs>
                <w:tab w:val="clear" w:pos="709"/>
                <w:tab w:val="left" w:pos="708"/>
              </w:tabs>
              <w:spacing w:before="100" w:beforeAutospacing="1" w:after="100" w:afterAutospacing="1"/>
              <w:ind w:firstLine="0"/>
              <w:jc w:val="center"/>
              <w:rPr>
                <w:rFonts w:cs="Times"/>
                <w:sz w:val="18"/>
                <w:szCs w:val="18"/>
              </w:rPr>
            </w:pPr>
            <w:r w:rsidRPr="00933AE8">
              <w:rPr>
                <w:rFonts w:cs="Times"/>
                <w:sz w:val="18"/>
                <w:szCs w:val="18"/>
              </w:rPr>
              <w:t>0 m</w:t>
            </w:r>
          </w:p>
        </w:tc>
        <w:tc>
          <w:tcPr>
            <w:tcW w:w="1379" w:type="pct"/>
            <w:hideMark/>
          </w:tcPr>
          <w:p w:rsidR="000C6004" w:rsidRPr="00933AE8" w:rsidRDefault="000C6004" w:rsidP="00933AE8">
            <w:pPr>
              <w:tabs>
                <w:tab w:val="clear" w:pos="709"/>
                <w:tab w:val="left" w:pos="708"/>
              </w:tabs>
              <w:spacing w:before="100" w:beforeAutospacing="1" w:after="100" w:afterAutospacing="1"/>
              <w:ind w:firstLine="0"/>
              <w:jc w:val="center"/>
              <w:rPr>
                <w:rFonts w:cs="Times"/>
                <w:sz w:val="18"/>
                <w:szCs w:val="18"/>
              </w:rPr>
            </w:pPr>
            <w:r w:rsidRPr="00933AE8">
              <w:rPr>
                <w:rFonts w:cs="Times"/>
                <w:sz w:val="18"/>
                <w:szCs w:val="18"/>
              </w:rPr>
              <w:t>0 m</w:t>
            </w:r>
          </w:p>
        </w:tc>
        <w:tc>
          <w:tcPr>
            <w:tcW w:w="1370" w:type="pct"/>
            <w:hideMark/>
          </w:tcPr>
          <w:p w:rsidR="000C6004" w:rsidRPr="00933AE8" w:rsidRDefault="000C6004" w:rsidP="00933AE8">
            <w:pPr>
              <w:tabs>
                <w:tab w:val="clear" w:pos="709"/>
                <w:tab w:val="left" w:pos="708"/>
              </w:tabs>
              <w:spacing w:before="100" w:beforeAutospacing="1" w:after="100" w:afterAutospacing="1"/>
              <w:ind w:firstLine="0"/>
              <w:jc w:val="center"/>
              <w:rPr>
                <w:rFonts w:cs="Times"/>
                <w:sz w:val="18"/>
                <w:szCs w:val="18"/>
              </w:rPr>
            </w:pPr>
            <w:r w:rsidRPr="00933AE8">
              <w:rPr>
                <w:rFonts w:cs="Times"/>
                <w:sz w:val="18"/>
                <w:szCs w:val="18"/>
              </w:rPr>
              <w:t>0 m</w:t>
            </w:r>
          </w:p>
        </w:tc>
      </w:tr>
    </w:tbl>
    <w:p w:rsidR="000C6004" w:rsidRPr="000C6004" w:rsidRDefault="000C6004" w:rsidP="00933AE8"/>
    <w:p w:rsidR="000C6004" w:rsidRPr="008F49E8" w:rsidRDefault="000C6004" w:rsidP="00784E45">
      <w:pPr>
        <w:pStyle w:val="ListParagraph"/>
        <w:numPr>
          <w:ilvl w:val="0"/>
          <w:numId w:val="36"/>
        </w:numPr>
        <w:jc w:val="both"/>
        <w:rPr>
          <w:sz w:val="21"/>
          <w:szCs w:val="21"/>
        </w:rPr>
      </w:pPr>
      <w:r w:rsidRPr="008F49E8">
        <w:rPr>
          <w:sz w:val="21"/>
          <w:szCs w:val="21"/>
        </w:rPr>
        <w:t>Minnka má lágmarksfjarlægð milli bygginga vegna þakskeggs eða annarra útskagandi bygg</w:t>
      </w:r>
      <w:r w:rsidR="00F74E27" w:rsidRPr="008F49E8">
        <w:rPr>
          <w:sz w:val="21"/>
          <w:szCs w:val="21"/>
        </w:rPr>
        <w:softHyphen/>
      </w:r>
      <w:r w:rsidRPr="008F49E8">
        <w:rPr>
          <w:sz w:val="21"/>
          <w:szCs w:val="21"/>
        </w:rPr>
        <w:t>ingarhluta, þó aldrei meira en 0,5 m fyrir hvora byggingu.</w:t>
      </w:r>
    </w:p>
    <w:p w:rsidR="000C6004" w:rsidRPr="008F49E8" w:rsidRDefault="000C6004" w:rsidP="00784E45">
      <w:pPr>
        <w:pStyle w:val="ListParagraph"/>
        <w:numPr>
          <w:ilvl w:val="0"/>
          <w:numId w:val="36"/>
        </w:numPr>
        <w:jc w:val="both"/>
        <w:rPr>
          <w:sz w:val="21"/>
          <w:szCs w:val="21"/>
        </w:rPr>
      </w:pPr>
      <w:r w:rsidRPr="008F49E8">
        <w:rPr>
          <w:sz w:val="21"/>
          <w:szCs w:val="21"/>
        </w:rPr>
        <w:t xml:space="preserve">Fjarlægðir frá mjög stórum byggingum, þar sem brunaálag er </w:t>
      </w:r>
      <w:r w:rsidRPr="001457C6">
        <w:rPr>
          <w:sz w:val="21"/>
          <w:szCs w:val="21"/>
        </w:rPr>
        <w:t xml:space="preserve">yfir </w:t>
      </w:r>
      <w:r w:rsidR="00151835" w:rsidRPr="008F49E8">
        <w:rPr>
          <w:sz w:val="21"/>
          <w:szCs w:val="21"/>
        </w:rPr>
        <w:t xml:space="preserve">780 </w:t>
      </w:r>
      <w:r w:rsidRPr="008F49E8">
        <w:rPr>
          <w:sz w:val="21"/>
          <w:szCs w:val="21"/>
        </w:rPr>
        <w:t xml:space="preserve">MJ/m² </w:t>
      </w:r>
      <w:r w:rsidR="00FD04B8">
        <w:rPr>
          <w:sz w:val="21"/>
          <w:szCs w:val="21"/>
        </w:rPr>
        <w:t>eða þar sem fram fer starfsemi sem sérstök eldhætta stafar af,</w:t>
      </w:r>
      <w:r w:rsidRPr="008F49E8">
        <w:rPr>
          <w:sz w:val="21"/>
          <w:szCs w:val="21"/>
        </w:rPr>
        <w:t xml:space="preserve"> skal ákvarða sérstaklega í hönnun byggingar.</w:t>
      </w:r>
    </w:p>
    <w:p w:rsidR="000C6004" w:rsidRPr="000C6004" w:rsidRDefault="000C6004" w:rsidP="00933AE8">
      <w:bookmarkStart w:id="93" w:name="_Toc313287087"/>
      <w:bookmarkStart w:id="94" w:name="_Toc313345273"/>
      <w:bookmarkStart w:id="95" w:name="_Toc313362820"/>
      <w:bookmarkStart w:id="96" w:name="_Toc313368992"/>
      <w:r w:rsidRPr="000C6004">
        <w:t>Mannvirkjastofnun skal gefa út leiðbeiningar um framkvæmd þessarar greinar.</w:t>
      </w:r>
      <w:bookmarkEnd w:id="93"/>
      <w:bookmarkEnd w:id="94"/>
      <w:bookmarkEnd w:id="95"/>
      <w:bookmarkEnd w:id="96"/>
    </w:p>
    <w:p w:rsidR="000C6004" w:rsidRPr="000C6004" w:rsidRDefault="000C6004" w:rsidP="00933AE8"/>
    <w:p w:rsidR="000C6004" w:rsidRPr="00944565" w:rsidRDefault="000C6004" w:rsidP="000C66D3">
      <w:pPr>
        <w:pStyle w:val="Heading3"/>
      </w:pPr>
      <w:bookmarkStart w:id="97" w:name="_Toc313368993"/>
      <w:r w:rsidRPr="00944565">
        <w:t>9.7.6. gr.</w:t>
      </w:r>
    </w:p>
    <w:p w:rsidR="000C6004" w:rsidRPr="000C6004" w:rsidRDefault="000C6004" w:rsidP="007E3F2D">
      <w:pPr>
        <w:pStyle w:val="Heading4"/>
      </w:pPr>
      <w:r w:rsidRPr="000C6004">
        <w:t>Smáhýsi</w:t>
      </w:r>
      <w:bookmarkEnd w:id="97"/>
      <w:r w:rsidRPr="000C6004">
        <w:t>.</w:t>
      </w:r>
    </w:p>
    <w:p w:rsidR="000C6004" w:rsidRPr="000C6004" w:rsidRDefault="000C6004" w:rsidP="00933AE8">
      <w:r w:rsidRPr="000C6004">
        <w:t>Eingöngu er heimilt að setja smáhýsi á lóðir ef slíkt veldur ekki hættu fyrir nærliggjandi bygg</w:t>
      </w:r>
      <w:r w:rsidR="00933AE8">
        <w:softHyphen/>
      </w:r>
      <w:r w:rsidRPr="000C6004">
        <w:t>ingar.</w:t>
      </w:r>
    </w:p>
    <w:p w:rsidR="000C6004" w:rsidRPr="000C6004" w:rsidRDefault="000C6004" w:rsidP="00933AE8">
      <w:r w:rsidRPr="000C6004">
        <w:t>Mannvirkjastofnun skal gefa út leiðbeiningar um framkvæmd þessarar greinar.</w:t>
      </w:r>
    </w:p>
    <w:p w:rsidR="000C6004" w:rsidRPr="000C6004" w:rsidRDefault="000C6004" w:rsidP="00933AE8"/>
    <w:p w:rsidR="000C6004" w:rsidRPr="00944565" w:rsidRDefault="000C6004" w:rsidP="000C66D3">
      <w:pPr>
        <w:pStyle w:val="Heading3"/>
      </w:pPr>
      <w:bookmarkStart w:id="98" w:name="_Toc313368994"/>
      <w:r w:rsidRPr="00944565">
        <w:t>9.7.7. gr.</w:t>
      </w:r>
    </w:p>
    <w:p w:rsidR="000C6004" w:rsidRPr="000C6004" w:rsidRDefault="00065E41" w:rsidP="007E3F2D">
      <w:pPr>
        <w:pStyle w:val="Heading4"/>
      </w:pPr>
      <w:r>
        <w:t>Þ</w:t>
      </w:r>
      <w:r w:rsidR="000C6004" w:rsidRPr="000C6004">
        <w:t>akklæðning</w:t>
      </w:r>
      <w:bookmarkEnd w:id="98"/>
      <w:r w:rsidR="000C6004" w:rsidRPr="000C6004">
        <w:t>.</w:t>
      </w:r>
    </w:p>
    <w:p w:rsidR="000C6004" w:rsidRDefault="00944732" w:rsidP="00933AE8">
      <w:r w:rsidRPr="008F49E8">
        <w:rPr>
          <w:i/>
        </w:rPr>
        <w:t>Meginregl</w:t>
      </w:r>
      <w:r w:rsidR="008F49E8" w:rsidRPr="008F49E8">
        <w:rPr>
          <w:i/>
        </w:rPr>
        <w:t>ur</w:t>
      </w:r>
      <w:r w:rsidR="00AF33A9" w:rsidRPr="008F49E8">
        <w:rPr>
          <w:i/>
        </w:rPr>
        <w:t>:</w:t>
      </w:r>
      <w:r w:rsidR="008F49E8">
        <w:t xml:space="preserve"> </w:t>
      </w:r>
      <w:r w:rsidR="000C6004" w:rsidRPr="000C6004">
        <w:t>Þakklæðning skal ekki auka hættu á útbreiðslu elds milli bygginga</w:t>
      </w:r>
      <w:r w:rsidR="00065E41">
        <w:t xml:space="preserve"> eða um byggingu</w:t>
      </w:r>
      <w:r w:rsidR="000C6004" w:rsidRPr="000C6004">
        <w:t>.</w:t>
      </w:r>
      <w:r w:rsidR="00A53808">
        <w:t xml:space="preserve"> </w:t>
      </w:r>
    </w:p>
    <w:p w:rsidR="00065E41" w:rsidRDefault="00944732" w:rsidP="00065E41">
      <w:r w:rsidRPr="008F49E8">
        <w:rPr>
          <w:i/>
        </w:rPr>
        <w:t>Viðmiðunarreglur</w:t>
      </w:r>
      <w:r w:rsidR="00FD610A" w:rsidRPr="008F49E8">
        <w:rPr>
          <w:i/>
        </w:rPr>
        <w:t>:</w:t>
      </w:r>
      <w:r w:rsidR="008F49E8">
        <w:t xml:space="preserve"> </w:t>
      </w:r>
      <w:r w:rsidR="00065E41">
        <w:t>Þakklæðing skal almennt vera í flokki T.</w:t>
      </w:r>
    </w:p>
    <w:p w:rsidR="009839C5" w:rsidRPr="000C6004" w:rsidRDefault="009839C5" w:rsidP="00933AE8"/>
    <w:p w:rsidR="00516866" w:rsidRPr="00365364" w:rsidRDefault="00516866" w:rsidP="00516866">
      <w:pPr>
        <w:rPr>
          <w:sz w:val="18"/>
          <w:szCs w:val="18"/>
        </w:rPr>
      </w:pPr>
    </w:p>
    <w:p w:rsidR="000C6004" w:rsidRPr="00655755" w:rsidRDefault="000C6004" w:rsidP="000C66D3">
      <w:pPr>
        <w:pStyle w:val="Heading3"/>
      </w:pPr>
      <w:bookmarkStart w:id="99" w:name="_Toc313369002"/>
      <w:r w:rsidRPr="00655755">
        <w:t>9.</w:t>
      </w:r>
      <w:r w:rsidR="00A95980">
        <w:t>8</w:t>
      </w:r>
      <w:r w:rsidRPr="00655755">
        <w:t xml:space="preserve">. </w:t>
      </w:r>
      <w:r w:rsidR="00655755" w:rsidRPr="00655755">
        <w:t>KAFLI</w:t>
      </w:r>
    </w:p>
    <w:p w:rsidR="000C6004" w:rsidRPr="000C6004" w:rsidRDefault="000C6004" w:rsidP="00655755">
      <w:pPr>
        <w:pStyle w:val="Heading2"/>
      </w:pPr>
      <w:r w:rsidRPr="000C6004">
        <w:t>Aðstaða og búnaður vegna aðkomu slökkviliðs</w:t>
      </w:r>
      <w:bookmarkEnd w:id="99"/>
      <w:r w:rsidRPr="000C6004">
        <w:t>.</w:t>
      </w:r>
    </w:p>
    <w:p w:rsidR="000C6004" w:rsidRPr="00944565" w:rsidRDefault="000C6004" w:rsidP="000C66D3">
      <w:pPr>
        <w:pStyle w:val="Heading3"/>
      </w:pPr>
      <w:bookmarkStart w:id="100" w:name="_Toc313369003"/>
      <w:r w:rsidRPr="00944565">
        <w:t>9.</w:t>
      </w:r>
      <w:r w:rsidR="00A95980">
        <w:t>8</w:t>
      </w:r>
      <w:r w:rsidRPr="00944565">
        <w:t>.1. gr.</w:t>
      </w:r>
    </w:p>
    <w:p w:rsidR="000C6004" w:rsidRPr="000C6004" w:rsidRDefault="000C6004" w:rsidP="007E3F2D">
      <w:pPr>
        <w:pStyle w:val="Heading4"/>
      </w:pPr>
      <w:r w:rsidRPr="000C6004">
        <w:t>Markmið</w:t>
      </w:r>
      <w:bookmarkEnd w:id="100"/>
      <w:r w:rsidRPr="000C6004">
        <w:t>.</w:t>
      </w:r>
    </w:p>
    <w:p w:rsidR="000C6004" w:rsidRPr="000C6004" w:rsidRDefault="00944732" w:rsidP="00516866">
      <w:r w:rsidRPr="00745C98">
        <w:rPr>
          <w:i/>
        </w:rPr>
        <w:t>Meginregl</w:t>
      </w:r>
      <w:r w:rsidR="00745C98" w:rsidRPr="00745C98">
        <w:rPr>
          <w:i/>
        </w:rPr>
        <w:t>ur</w:t>
      </w:r>
      <w:r w:rsidR="00AF33A9" w:rsidRPr="00745C98">
        <w:rPr>
          <w:i/>
        </w:rPr>
        <w:t>:</w:t>
      </w:r>
      <w:r w:rsidR="00745C98">
        <w:t xml:space="preserve"> </w:t>
      </w:r>
      <w:r w:rsidR="000C6004" w:rsidRPr="000C6004">
        <w:t xml:space="preserve">Byggingar skal hanna þannig að öryggi slökkviliðs við slökkvistarf o.fl. sé nægjanlega tryggt og skal aðkoma þess vera möguleg að hverri hæð byggingar. Slökkvilið skal geta komist inn í byggingu á öruggan hátt og skal búnaður til slökkvistarfa vera nægjanlegur og í samræmi við þá hættu sem getur orðið innan og við bygginguna. </w:t>
      </w:r>
      <w:r w:rsidR="00DA57BD">
        <w:t xml:space="preserve">Innan mannvirkja skal þess gætt að fjarskiptasamband slökkviliðs vegna slökkvistarfs sé </w:t>
      </w:r>
      <w:r w:rsidR="004F7844">
        <w:t>fullnægjandi</w:t>
      </w:r>
      <w:r w:rsidR="00DA57BD">
        <w:t>.</w:t>
      </w:r>
    </w:p>
    <w:p w:rsidR="000C6004" w:rsidRPr="000C6004" w:rsidRDefault="00944732" w:rsidP="00516866">
      <w:pPr>
        <w:rPr>
          <w:color w:val="7030A0"/>
        </w:rPr>
      </w:pPr>
      <w:r w:rsidRPr="00745C98">
        <w:rPr>
          <w:i/>
        </w:rPr>
        <w:t>Viðmiðunarreglur</w:t>
      </w:r>
      <w:r w:rsidR="005A64A6" w:rsidRPr="00745C98">
        <w:rPr>
          <w:i/>
        </w:rPr>
        <w:t>:</w:t>
      </w:r>
      <w:r w:rsidR="00745C98">
        <w:t xml:space="preserve"> </w:t>
      </w:r>
      <w:r w:rsidR="000C6004" w:rsidRPr="000C6004">
        <w:t>Fjarlægð frá stigahúsi eða öðru öruggu aðkomusvæði slökkviliðs að hvaða stað sem er í bygg</w:t>
      </w:r>
      <w:r w:rsidR="00F74E27">
        <w:softHyphen/>
      </w:r>
      <w:r w:rsidR="000C6004" w:rsidRPr="000C6004">
        <w:t>ingum skal almennt vera mest 40 m.</w:t>
      </w:r>
    </w:p>
    <w:p w:rsidR="000C6004" w:rsidRPr="00365364" w:rsidRDefault="000C6004" w:rsidP="00516866">
      <w:pPr>
        <w:rPr>
          <w:sz w:val="18"/>
          <w:szCs w:val="18"/>
        </w:rPr>
      </w:pPr>
    </w:p>
    <w:p w:rsidR="000C6004" w:rsidRPr="00944565" w:rsidRDefault="000C6004" w:rsidP="000C66D3">
      <w:pPr>
        <w:pStyle w:val="Heading3"/>
      </w:pPr>
      <w:bookmarkStart w:id="101" w:name="_Toc313369004"/>
      <w:r w:rsidRPr="00944565">
        <w:lastRenderedPageBreak/>
        <w:t>9.</w:t>
      </w:r>
      <w:r w:rsidR="00A95980">
        <w:t>8</w:t>
      </w:r>
      <w:r w:rsidRPr="00944565">
        <w:t>.2. gr.</w:t>
      </w:r>
    </w:p>
    <w:p w:rsidR="000C6004" w:rsidRPr="000C6004" w:rsidRDefault="000C6004" w:rsidP="007E3F2D">
      <w:pPr>
        <w:pStyle w:val="Heading4"/>
      </w:pPr>
      <w:r w:rsidRPr="000C6004">
        <w:t>Björgunarsvæði og aðkoma</w:t>
      </w:r>
      <w:bookmarkEnd w:id="101"/>
      <w:r w:rsidRPr="000C6004">
        <w:t>.</w:t>
      </w:r>
    </w:p>
    <w:p w:rsidR="00AF33A9" w:rsidRDefault="00944732" w:rsidP="00AF33A9">
      <w:r w:rsidRPr="00CD7BF3">
        <w:rPr>
          <w:i/>
        </w:rPr>
        <w:t>Meginregl</w:t>
      </w:r>
      <w:r w:rsidR="00745C98" w:rsidRPr="00CD7BF3">
        <w:rPr>
          <w:i/>
        </w:rPr>
        <w:t>ur</w:t>
      </w:r>
      <w:r w:rsidR="00AF33A9" w:rsidRPr="00CD7BF3">
        <w:rPr>
          <w:i/>
        </w:rPr>
        <w:t>:</w:t>
      </w:r>
      <w:r w:rsidR="00745C98">
        <w:t xml:space="preserve"> Eftirfarandi meginreglur gilda um björgunarsvæði og aðkomu sjúkra- og slökkviliðs:</w:t>
      </w:r>
    </w:p>
    <w:p w:rsidR="000C6004" w:rsidRPr="00745C98" w:rsidRDefault="000C6004" w:rsidP="00784E45">
      <w:pPr>
        <w:pStyle w:val="ListParagraph"/>
        <w:numPr>
          <w:ilvl w:val="0"/>
          <w:numId w:val="44"/>
        </w:numPr>
        <w:jc w:val="both"/>
        <w:rPr>
          <w:sz w:val="21"/>
          <w:szCs w:val="21"/>
        </w:rPr>
      </w:pPr>
      <w:r w:rsidRPr="00745C98">
        <w:rPr>
          <w:sz w:val="21"/>
          <w:szCs w:val="21"/>
        </w:rPr>
        <w:t>Á lóðum skal vera greið aðkoma fyrir sjúkra- og slökkvibifreiðar.</w:t>
      </w:r>
    </w:p>
    <w:p w:rsidR="005B67F3" w:rsidRPr="00745C98" w:rsidRDefault="005B67F3" w:rsidP="00784E45">
      <w:pPr>
        <w:pStyle w:val="ListParagraph"/>
        <w:numPr>
          <w:ilvl w:val="0"/>
          <w:numId w:val="44"/>
        </w:numPr>
        <w:jc w:val="both"/>
        <w:rPr>
          <w:sz w:val="21"/>
          <w:szCs w:val="21"/>
        </w:rPr>
      </w:pPr>
      <w:r w:rsidRPr="00745C98">
        <w:rPr>
          <w:sz w:val="21"/>
          <w:szCs w:val="21"/>
        </w:rPr>
        <w:t>Fjöldi og gerð útganga úr inngarði sem er umlukinn byggingum, hvort sem hann er yfirbyggður eða ekki, skal ákveðin með brunahönnun.</w:t>
      </w:r>
    </w:p>
    <w:p w:rsidR="005B67F3" w:rsidRPr="00745C98" w:rsidRDefault="005B67F3" w:rsidP="00784E45">
      <w:pPr>
        <w:pStyle w:val="ListParagraph"/>
        <w:numPr>
          <w:ilvl w:val="0"/>
          <w:numId w:val="44"/>
        </w:numPr>
        <w:jc w:val="both"/>
        <w:rPr>
          <w:sz w:val="21"/>
          <w:szCs w:val="21"/>
        </w:rPr>
      </w:pPr>
      <w:r w:rsidRPr="00745C98">
        <w:rPr>
          <w:sz w:val="21"/>
          <w:szCs w:val="21"/>
        </w:rPr>
        <w:t>Slökkvilið skal hafa aðgang að öllum mannvirkjum vegna slökkvi- og björgunarstarfs.  Þegar um er ræða lokuð svæði, lóðir eða mannvirki skal eigandi gera ráðstafanir til að tryggja greiðan aðgang slökkviliðs í samráði við slökkviliðsstjóra.</w:t>
      </w:r>
    </w:p>
    <w:p w:rsidR="005B67F3" w:rsidRPr="00745C98" w:rsidRDefault="002E2203" w:rsidP="00784E45">
      <w:pPr>
        <w:pStyle w:val="ListParagraph"/>
        <w:numPr>
          <w:ilvl w:val="0"/>
          <w:numId w:val="44"/>
        </w:numPr>
        <w:jc w:val="both"/>
        <w:rPr>
          <w:sz w:val="21"/>
          <w:szCs w:val="21"/>
        </w:rPr>
      </w:pPr>
      <w:r>
        <w:rPr>
          <w:sz w:val="21"/>
          <w:szCs w:val="21"/>
        </w:rPr>
        <w:t>Hafa skal samráð við slökkviliðsstjóra varðandi s</w:t>
      </w:r>
      <w:r w:rsidR="005B67F3" w:rsidRPr="00745C98">
        <w:rPr>
          <w:sz w:val="21"/>
          <w:szCs w:val="21"/>
        </w:rPr>
        <w:t>taðsetning</w:t>
      </w:r>
      <w:r>
        <w:rPr>
          <w:sz w:val="21"/>
          <w:szCs w:val="21"/>
        </w:rPr>
        <w:t>u</w:t>
      </w:r>
      <w:r w:rsidR="005B67F3" w:rsidRPr="00745C98">
        <w:rPr>
          <w:sz w:val="21"/>
          <w:szCs w:val="21"/>
        </w:rPr>
        <w:t xml:space="preserve"> stjórnbúnaðar þeirra öryggiskerfa sem slökkviliði er ætlað að nota við slökkvi- og björgunarstörf.</w:t>
      </w:r>
    </w:p>
    <w:p w:rsidR="002477D1" w:rsidRDefault="002477D1" w:rsidP="00784E45">
      <w:pPr>
        <w:pStyle w:val="ListParagraph"/>
        <w:numPr>
          <w:ilvl w:val="0"/>
          <w:numId w:val="44"/>
        </w:numPr>
        <w:jc w:val="both"/>
        <w:rPr>
          <w:sz w:val="21"/>
          <w:szCs w:val="21"/>
        </w:rPr>
      </w:pPr>
      <w:r w:rsidRPr="00745C98">
        <w:rPr>
          <w:sz w:val="21"/>
          <w:szCs w:val="21"/>
        </w:rPr>
        <w:t>Í byggingum þar sem tæki slökkviliðs ná ekki til vegna hæðar þeirra eða búnaður þess nægir ekki til björgunar, skal vera stigahús 3.</w:t>
      </w:r>
    </w:p>
    <w:p w:rsidR="00342432" w:rsidRPr="00745C98" w:rsidRDefault="00342432" w:rsidP="00784E45">
      <w:pPr>
        <w:pStyle w:val="ListParagraph"/>
        <w:numPr>
          <w:ilvl w:val="0"/>
          <w:numId w:val="44"/>
        </w:numPr>
        <w:jc w:val="both"/>
        <w:rPr>
          <w:sz w:val="21"/>
          <w:szCs w:val="21"/>
        </w:rPr>
      </w:pPr>
      <w:r w:rsidRPr="00745C98">
        <w:rPr>
          <w:sz w:val="21"/>
          <w:szCs w:val="21"/>
        </w:rPr>
        <w:t xml:space="preserve">Veggsvalir bygginga sem ætlaðar eru sem flóttaleið skulu </w:t>
      </w:r>
      <w:r w:rsidR="008B6E17">
        <w:rPr>
          <w:sz w:val="21"/>
          <w:szCs w:val="21"/>
        </w:rPr>
        <w:t>staðsettar þannig að stigar eða annar búnaður slökkviliðs n</w:t>
      </w:r>
      <w:r w:rsidR="00090EF4">
        <w:rPr>
          <w:sz w:val="21"/>
          <w:szCs w:val="21"/>
        </w:rPr>
        <w:t>ái</w:t>
      </w:r>
      <w:r w:rsidR="008B6E17">
        <w:rPr>
          <w:sz w:val="21"/>
          <w:szCs w:val="21"/>
        </w:rPr>
        <w:t xml:space="preserve"> til</w:t>
      </w:r>
      <w:r>
        <w:rPr>
          <w:sz w:val="21"/>
          <w:szCs w:val="21"/>
        </w:rPr>
        <w:t>.</w:t>
      </w:r>
    </w:p>
    <w:p w:rsidR="00745C98" w:rsidRDefault="00944732" w:rsidP="00745C98">
      <w:r w:rsidRPr="00745C98">
        <w:rPr>
          <w:i/>
        </w:rPr>
        <w:t>Viðmiðunarreglur</w:t>
      </w:r>
      <w:r w:rsidR="00FA6E33" w:rsidRPr="00AF33A9">
        <w:t>:</w:t>
      </w:r>
      <w:r w:rsidR="00582576">
        <w:t xml:space="preserve"> </w:t>
      </w:r>
      <w:r w:rsidR="00745C98">
        <w:t>Eftirfarandi viðmiðunarreglur gilda um björgunarsvæði og aðkomu sjúkra- og slökkviliðs:</w:t>
      </w:r>
    </w:p>
    <w:p w:rsidR="000C6004" w:rsidRPr="00745C98" w:rsidRDefault="000C6004" w:rsidP="00784E45">
      <w:pPr>
        <w:pStyle w:val="ListParagraph"/>
        <w:numPr>
          <w:ilvl w:val="0"/>
          <w:numId w:val="45"/>
        </w:numPr>
        <w:ind w:left="851" w:hanging="425"/>
        <w:jc w:val="both"/>
        <w:rPr>
          <w:sz w:val="21"/>
          <w:szCs w:val="21"/>
        </w:rPr>
      </w:pPr>
      <w:r w:rsidRPr="00745C98">
        <w:rPr>
          <w:sz w:val="21"/>
          <w:szCs w:val="21"/>
        </w:rPr>
        <w:t>Meðfram byggingum, sem eru hærri en fjórar hæðir eða með efstu gólfplötu 11 m yfir hæð björgunarsvæðis skulu vera merkt björgunarsvæði nema því aðeins að aðgangur að stigahúsi 3 sé úr öllum brunahólfum hússins.</w:t>
      </w:r>
    </w:p>
    <w:p w:rsidR="000C6004" w:rsidRPr="00745C98" w:rsidRDefault="000C6004" w:rsidP="00784E45">
      <w:pPr>
        <w:pStyle w:val="ListParagraph"/>
        <w:numPr>
          <w:ilvl w:val="0"/>
          <w:numId w:val="45"/>
        </w:numPr>
        <w:ind w:left="851" w:hanging="425"/>
        <w:jc w:val="both"/>
        <w:rPr>
          <w:sz w:val="21"/>
          <w:szCs w:val="21"/>
        </w:rPr>
      </w:pPr>
      <w:r w:rsidRPr="00745C98">
        <w:rPr>
          <w:sz w:val="21"/>
          <w:szCs w:val="21"/>
        </w:rPr>
        <w:t>Björgunarsvæði skulu vera a.m.k. 6,0 m breið og þannig staðsett og löguð að auðvelt sé að koma við tækjum, stigum og öðrum björgunarbúnaði slökkviliðs. Halli á björgunarsvæði má ekki vera meiri en 1:20. Aðkoma að björgunarsvæðum skal vera eftir a.m.k. 3,0 m breiðum og auð</w:t>
      </w:r>
      <w:r w:rsidR="008F3E82" w:rsidRPr="00745C98">
        <w:rPr>
          <w:sz w:val="21"/>
          <w:szCs w:val="21"/>
        </w:rPr>
        <w:softHyphen/>
      </w:r>
      <w:r w:rsidRPr="00745C98">
        <w:rPr>
          <w:sz w:val="21"/>
          <w:szCs w:val="21"/>
        </w:rPr>
        <w:t>rötuðum vegum. Björgunarsvæðin og aðkoma að þeim skal vera þannig gerð að þau þoli álag vegna björgunartækja.</w:t>
      </w:r>
    </w:p>
    <w:p w:rsidR="000C6004" w:rsidRPr="00745C98" w:rsidRDefault="000C6004" w:rsidP="00784E45">
      <w:pPr>
        <w:pStyle w:val="ListParagraph"/>
        <w:numPr>
          <w:ilvl w:val="0"/>
          <w:numId w:val="45"/>
        </w:numPr>
        <w:ind w:left="851" w:hanging="425"/>
        <w:jc w:val="both"/>
        <w:rPr>
          <w:sz w:val="21"/>
          <w:szCs w:val="21"/>
        </w:rPr>
      </w:pPr>
      <w:r w:rsidRPr="00745C98">
        <w:rPr>
          <w:sz w:val="21"/>
          <w:szCs w:val="21"/>
        </w:rPr>
        <w:t>Aðkomuleiðir slökkviliðs að byggingu sem ekki þarf björgunarsvæði skulu vera a.m.k. 3,0 m breiðar og skulu þær lagðar fyrir og samþykktar af slökkviliðsstjóra viðkomandi sveitarfélags.</w:t>
      </w:r>
    </w:p>
    <w:p w:rsidR="000C6004" w:rsidRPr="000C6004" w:rsidRDefault="000C6004" w:rsidP="00516866"/>
    <w:p w:rsidR="000C6004" w:rsidRPr="00944565" w:rsidRDefault="000C6004" w:rsidP="000C66D3">
      <w:pPr>
        <w:pStyle w:val="Heading3"/>
      </w:pPr>
      <w:bookmarkStart w:id="102" w:name="_Toc313369005"/>
      <w:r w:rsidRPr="00944565">
        <w:t>9.</w:t>
      </w:r>
      <w:r w:rsidR="00A95980">
        <w:t>8</w:t>
      </w:r>
      <w:r w:rsidRPr="00944565">
        <w:t>.3. gr.</w:t>
      </w:r>
    </w:p>
    <w:p w:rsidR="000C6004" w:rsidRPr="000C6004" w:rsidRDefault="000C6004" w:rsidP="007E3F2D">
      <w:pPr>
        <w:pStyle w:val="Heading4"/>
      </w:pPr>
      <w:r w:rsidRPr="000C6004">
        <w:t>Aðkoma að þakrými og kjallara</w:t>
      </w:r>
      <w:bookmarkEnd w:id="102"/>
      <w:r w:rsidRPr="000C6004">
        <w:t>.</w:t>
      </w:r>
    </w:p>
    <w:p w:rsidR="005B67F3" w:rsidRPr="005B67F3" w:rsidRDefault="00944732" w:rsidP="005B67F3">
      <w:r w:rsidRPr="00745C98">
        <w:rPr>
          <w:i/>
        </w:rPr>
        <w:t>Meginregl</w:t>
      </w:r>
      <w:r w:rsidR="00745C98" w:rsidRPr="00745C98">
        <w:rPr>
          <w:i/>
        </w:rPr>
        <w:t>ur</w:t>
      </w:r>
      <w:r w:rsidR="00AF33A9" w:rsidRPr="00745C98">
        <w:rPr>
          <w:i/>
        </w:rPr>
        <w:t>:</w:t>
      </w:r>
      <w:r w:rsidR="00745C98">
        <w:t xml:space="preserve"> </w:t>
      </w:r>
      <w:r w:rsidR="005B67F3" w:rsidRPr="005B67F3">
        <w:t>Aðkoma að þakrými og kjallara skal vera þannig að slökkvistörf séu trygg.</w:t>
      </w:r>
    </w:p>
    <w:p w:rsidR="000C6004" w:rsidRPr="000C6004" w:rsidRDefault="00944732" w:rsidP="00AD4B0D">
      <w:r w:rsidRPr="00745C98">
        <w:rPr>
          <w:i/>
        </w:rPr>
        <w:t>Viðmiðunarreglur</w:t>
      </w:r>
      <w:r w:rsidR="00582576" w:rsidRPr="00745C98">
        <w:rPr>
          <w:i/>
        </w:rPr>
        <w:t>:</w:t>
      </w:r>
      <w:r w:rsidR="00745C98">
        <w:t xml:space="preserve"> </w:t>
      </w:r>
      <w:r w:rsidR="000C6004" w:rsidRPr="000C6004">
        <w:t>Jafnan skal komið fyrir manngengum loftlúgum frá stigahúsi bygginga, eða utanfrá inn í þak</w:t>
      </w:r>
      <w:r w:rsidR="00F74E27">
        <w:softHyphen/>
      </w:r>
      <w:r w:rsidR="000C6004" w:rsidRPr="000C6004">
        <w:t>rými, vegna aðkomu slökkviliðs. Frágangur loftlúgu skal vera á þann veg að tilætluð bruna</w:t>
      </w:r>
      <w:r w:rsidR="00516866">
        <w:softHyphen/>
      </w:r>
      <w:r w:rsidR="000C6004" w:rsidRPr="000C6004">
        <w:t>mótstaða byggingarhluta rýrist ekki.</w:t>
      </w:r>
      <w:r w:rsidR="00745C98">
        <w:t xml:space="preserve"> </w:t>
      </w:r>
      <w:r w:rsidR="000C6004" w:rsidRPr="000C6004">
        <w:t>Aðkoma að kjöllurum sem eru tvær hæðir eða dýpri skal vera um stigahús með opna bruna</w:t>
      </w:r>
      <w:r w:rsidR="00516866">
        <w:softHyphen/>
      </w:r>
      <w:r w:rsidR="000C6004" w:rsidRPr="000C6004">
        <w:t>stúku.</w:t>
      </w:r>
    </w:p>
    <w:p w:rsidR="000C6004" w:rsidRPr="000C6004" w:rsidRDefault="000C6004" w:rsidP="00AD4B0D"/>
    <w:p w:rsidR="000C6004" w:rsidRPr="00944565" w:rsidRDefault="000C6004" w:rsidP="000C66D3">
      <w:pPr>
        <w:pStyle w:val="Heading3"/>
      </w:pPr>
      <w:bookmarkStart w:id="103" w:name="_Toc313369006"/>
      <w:r w:rsidRPr="00944565">
        <w:t>9.</w:t>
      </w:r>
      <w:r w:rsidR="00A95980">
        <w:t>8</w:t>
      </w:r>
      <w:r w:rsidRPr="00944565">
        <w:t>.4. gr.</w:t>
      </w:r>
    </w:p>
    <w:p w:rsidR="000C6004" w:rsidRPr="000C6004" w:rsidRDefault="000C6004" w:rsidP="007E3F2D">
      <w:pPr>
        <w:pStyle w:val="Heading4"/>
      </w:pPr>
      <w:r w:rsidRPr="000C6004">
        <w:t>Reyklosun</w:t>
      </w:r>
      <w:bookmarkEnd w:id="103"/>
      <w:r w:rsidRPr="000C6004">
        <w:t>.</w:t>
      </w:r>
    </w:p>
    <w:p w:rsidR="00AF33A9" w:rsidRDefault="001E4C2A" w:rsidP="00AF33A9">
      <w:r w:rsidRPr="002E2203">
        <w:rPr>
          <w:i/>
        </w:rPr>
        <w:t>Meginreglur:</w:t>
      </w:r>
      <w:r>
        <w:t xml:space="preserve"> Eftirfarandi meginreglur gilda um reyklosun: </w:t>
      </w:r>
    </w:p>
    <w:p w:rsidR="00582576" w:rsidRPr="001E4C2A" w:rsidRDefault="000C6004" w:rsidP="00784E45">
      <w:pPr>
        <w:pStyle w:val="ListParagraph"/>
        <w:numPr>
          <w:ilvl w:val="0"/>
          <w:numId w:val="46"/>
        </w:numPr>
        <w:ind w:left="851" w:hanging="425"/>
        <w:jc w:val="both"/>
        <w:rPr>
          <w:sz w:val="21"/>
          <w:szCs w:val="21"/>
        </w:rPr>
      </w:pPr>
      <w:r w:rsidRPr="001E4C2A">
        <w:rPr>
          <w:sz w:val="21"/>
          <w:szCs w:val="21"/>
        </w:rPr>
        <w:t>Reyklosun skal þannig hönnuð og gerð að hún geti virkað á réttan hátt í þann tíma sem nauð</w:t>
      </w:r>
      <w:r w:rsidR="008F3E82" w:rsidRPr="001E4C2A">
        <w:rPr>
          <w:sz w:val="21"/>
          <w:szCs w:val="21"/>
        </w:rPr>
        <w:softHyphen/>
      </w:r>
      <w:r w:rsidRPr="001E4C2A">
        <w:rPr>
          <w:sz w:val="21"/>
          <w:szCs w:val="21"/>
        </w:rPr>
        <w:t>synlegur er vegna öryggis þeirra er dvelja í mannvirki og björgunarliðs svo og öryggis mann</w:t>
      </w:r>
      <w:r w:rsidR="00516866" w:rsidRPr="001E4C2A">
        <w:rPr>
          <w:sz w:val="21"/>
          <w:szCs w:val="21"/>
        </w:rPr>
        <w:softHyphen/>
      </w:r>
      <w:r w:rsidRPr="001E4C2A">
        <w:rPr>
          <w:sz w:val="21"/>
          <w:szCs w:val="21"/>
        </w:rPr>
        <w:t xml:space="preserve">virkis. </w:t>
      </w:r>
    </w:p>
    <w:p w:rsidR="000C6004" w:rsidRPr="001E4C2A" w:rsidRDefault="00582576" w:rsidP="00784E45">
      <w:pPr>
        <w:pStyle w:val="ListParagraph"/>
        <w:numPr>
          <w:ilvl w:val="0"/>
          <w:numId w:val="46"/>
        </w:numPr>
        <w:ind w:left="851" w:hanging="425"/>
        <w:jc w:val="both"/>
        <w:rPr>
          <w:sz w:val="21"/>
          <w:szCs w:val="21"/>
        </w:rPr>
      </w:pPr>
      <w:r w:rsidRPr="001E4C2A">
        <w:rPr>
          <w:sz w:val="21"/>
          <w:szCs w:val="21"/>
        </w:rPr>
        <w:t xml:space="preserve">Í </w:t>
      </w:r>
      <w:r w:rsidR="006E037E" w:rsidRPr="001E4C2A">
        <w:rPr>
          <w:sz w:val="21"/>
          <w:szCs w:val="21"/>
        </w:rPr>
        <w:t xml:space="preserve">stærri </w:t>
      </w:r>
      <w:r w:rsidRPr="001E4C2A">
        <w:rPr>
          <w:sz w:val="21"/>
          <w:szCs w:val="21"/>
        </w:rPr>
        <w:t>kjöllurum og öðrum niðurgröfnum rýmum bygginga, skal koma fyrir reyklosun. Staðsetning reyklosunaropa skal vera þannig að ekki sé hætta á að eldur eða reykur geti breiðst út um þau til annarra hluta hússins.</w:t>
      </w:r>
    </w:p>
    <w:p w:rsidR="00582576" w:rsidRPr="00AF33A9" w:rsidRDefault="00944732" w:rsidP="00582576">
      <w:r w:rsidRPr="001E4C2A">
        <w:rPr>
          <w:i/>
        </w:rPr>
        <w:t>Viðmiðunarreglur</w:t>
      </w:r>
      <w:r w:rsidR="00582576" w:rsidRPr="001E4C2A">
        <w:rPr>
          <w:i/>
        </w:rPr>
        <w:t>:</w:t>
      </w:r>
      <w:r w:rsidR="001E4C2A" w:rsidRPr="001E4C2A">
        <w:t xml:space="preserve"> </w:t>
      </w:r>
      <w:r w:rsidR="001E4C2A">
        <w:t>Eftirfarandi viðmiðunarreglur gilda um reyklosun</w:t>
      </w:r>
      <w:r w:rsidR="002E2203">
        <w:t>:</w:t>
      </w:r>
    </w:p>
    <w:p w:rsidR="000C6004" w:rsidRPr="001E4C2A" w:rsidRDefault="000C6004" w:rsidP="00784E45">
      <w:pPr>
        <w:pStyle w:val="ListParagraph"/>
        <w:numPr>
          <w:ilvl w:val="0"/>
          <w:numId w:val="47"/>
        </w:numPr>
        <w:ind w:left="851" w:hanging="425"/>
        <w:jc w:val="both"/>
        <w:rPr>
          <w:sz w:val="21"/>
          <w:szCs w:val="21"/>
        </w:rPr>
      </w:pPr>
      <w:r w:rsidRPr="001E4C2A">
        <w:rPr>
          <w:sz w:val="21"/>
          <w:szCs w:val="21"/>
        </w:rPr>
        <w:t>Í stigahúsum 1 og 2 sem eru án glugga á útvegg skal vera reyklúga. Reyklúgan skal staðsett efst í stigahúsinu og vera með minnst 1 m</w:t>
      </w:r>
      <w:r w:rsidR="00516866" w:rsidRPr="001E4C2A">
        <w:rPr>
          <w:sz w:val="21"/>
          <w:szCs w:val="21"/>
        </w:rPr>
        <w:t>²</w:t>
      </w:r>
      <w:r w:rsidRPr="001E4C2A">
        <w:rPr>
          <w:sz w:val="21"/>
          <w:szCs w:val="21"/>
        </w:rPr>
        <w:t xml:space="preserve"> opnun eða samsvarandi vélræna reykloftun. Lúguna skal vera hægt að opna frá jarðhæð (aðalinngang</w:t>
      </w:r>
      <w:r w:rsidR="00090EF4">
        <w:rPr>
          <w:sz w:val="21"/>
          <w:szCs w:val="21"/>
        </w:rPr>
        <w:t>shæð</w:t>
      </w:r>
      <w:r w:rsidRPr="001E4C2A">
        <w:rPr>
          <w:sz w:val="21"/>
          <w:szCs w:val="21"/>
        </w:rPr>
        <w:t>) með þar til gerðum búnaði sem komið er fyrir á áberandi stað og skal hann greinilega merktur: „Reyklúga“. Sama gildir um staðsetningu og merkingu stjórn</w:t>
      </w:r>
      <w:r w:rsidR="008F3E82" w:rsidRPr="001E4C2A">
        <w:rPr>
          <w:sz w:val="21"/>
          <w:szCs w:val="21"/>
        </w:rPr>
        <w:softHyphen/>
      </w:r>
      <w:r w:rsidRPr="001E4C2A">
        <w:rPr>
          <w:sz w:val="21"/>
          <w:szCs w:val="21"/>
        </w:rPr>
        <w:t>búnaðar fyrir vélræna loftun.</w:t>
      </w:r>
    </w:p>
    <w:p w:rsidR="000C6004" w:rsidRPr="008C1D74" w:rsidRDefault="000C6004" w:rsidP="00784E45">
      <w:pPr>
        <w:pStyle w:val="ListParagraph"/>
        <w:numPr>
          <w:ilvl w:val="0"/>
          <w:numId w:val="47"/>
        </w:numPr>
        <w:ind w:left="851" w:hanging="425"/>
        <w:jc w:val="both"/>
        <w:rPr>
          <w:sz w:val="21"/>
          <w:szCs w:val="21"/>
        </w:rPr>
      </w:pPr>
      <w:r w:rsidRPr="001E4C2A">
        <w:rPr>
          <w:sz w:val="21"/>
          <w:szCs w:val="21"/>
        </w:rPr>
        <w:lastRenderedPageBreak/>
        <w:t>Flatarmál reyklosunaropa</w:t>
      </w:r>
      <w:r w:rsidR="006E037E" w:rsidRPr="001E4C2A">
        <w:rPr>
          <w:sz w:val="21"/>
          <w:szCs w:val="21"/>
        </w:rPr>
        <w:t xml:space="preserve"> í kjöllurum og öðrum niðurgröfnum rýmum</w:t>
      </w:r>
      <w:r w:rsidRPr="001E4C2A">
        <w:rPr>
          <w:sz w:val="21"/>
          <w:szCs w:val="21"/>
        </w:rPr>
        <w:t xml:space="preserve"> skal vera a.m.k. 0,5% af gólffleti þar sem brunaálag er minna en 800 MJ/m</w:t>
      </w:r>
      <w:r w:rsidR="00516866" w:rsidRPr="001E4C2A">
        <w:rPr>
          <w:sz w:val="21"/>
          <w:szCs w:val="21"/>
        </w:rPr>
        <w:t>²</w:t>
      </w:r>
      <w:r w:rsidRPr="001E4C2A">
        <w:rPr>
          <w:sz w:val="21"/>
          <w:szCs w:val="21"/>
        </w:rPr>
        <w:t xml:space="preserve">, en þó aldrei minna en 0,25 m². Annars skal flatarmál reyklosunar vera 1,0% og aldrei minna en 0,25 m². Sé um að </w:t>
      </w:r>
      <w:r w:rsidRPr="008C1D74">
        <w:rPr>
          <w:sz w:val="21"/>
          <w:szCs w:val="21"/>
        </w:rPr>
        <w:t xml:space="preserve">ræða annars konar notkun rýmisins skal flatarmál ops ákveðið við brunahönnun. Í kjallararýmum sem eru búin sjálfvirku vatnsúðakerfi er 0,1% opnun nægjanleg. </w:t>
      </w:r>
    </w:p>
    <w:p w:rsidR="00D61DB5" w:rsidRPr="008C1D74" w:rsidRDefault="00D61DB5" w:rsidP="008C1D74">
      <w:pPr>
        <w:pStyle w:val="ListParagraph"/>
        <w:numPr>
          <w:ilvl w:val="0"/>
          <w:numId w:val="47"/>
        </w:numPr>
        <w:tabs>
          <w:tab w:val="left" w:pos="2127"/>
        </w:tabs>
        <w:ind w:left="851" w:hanging="425"/>
        <w:jc w:val="both"/>
        <w:rPr>
          <w:sz w:val="21"/>
          <w:szCs w:val="21"/>
        </w:rPr>
      </w:pPr>
      <w:r w:rsidRPr="008C1D74">
        <w:rPr>
          <w:sz w:val="21"/>
          <w:szCs w:val="21"/>
        </w:rPr>
        <w:t>Ætíð skulu vera fyrir hendi op í bílgeymslu í notkunarflokki 1 eða 2 til reyklosunar með tækjum slökkviliðs, staðsett á heppilegum stöðum. Opin skulu vera a.m.k. 0,5% af gólffleti en a.m.k. 0,1% ef bílgeymslan er varin með sjálfvirku vatnsúðakerfi. Ekkert opanna skal vera minna en 1 m² að stærð. Nýta má aðkomudyr, glugga og reyk</w:t>
      </w:r>
      <w:r w:rsidR="00F74C1F" w:rsidRPr="008C1D74">
        <w:rPr>
          <w:sz w:val="21"/>
          <w:szCs w:val="21"/>
        </w:rPr>
        <w:t>losunar</w:t>
      </w:r>
      <w:r w:rsidRPr="008C1D74">
        <w:rPr>
          <w:sz w:val="21"/>
          <w:szCs w:val="21"/>
        </w:rPr>
        <w:t>op í þessu skyni eftir því sem aðstæður leyfa.</w:t>
      </w:r>
    </w:p>
    <w:p w:rsidR="000C6004" w:rsidRPr="000C6004" w:rsidRDefault="000C6004" w:rsidP="00A576D8">
      <w:r w:rsidRPr="000C6004">
        <w:t>Mannvirkjastofnun skal gefa út leiðbeiningar um framkvæmd þessarar greinar.</w:t>
      </w:r>
    </w:p>
    <w:p w:rsidR="000C6004" w:rsidRPr="000C6004" w:rsidRDefault="000C6004" w:rsidP="00A576D8"/>
    <w:p w:rsidR="000C6004" w:rsidRPr="00944565" w:rsidRDefault="000C6004" w:rsidP="000C66D3">
      <w:pPr>
        <w:pStyle w:val="Heading3"/>
      </w:pPr>
      <w:bookmarkStart w:id="104" w:name="_Toc313369007"/>
      <w:r w:rsidRPr="00944565">
        <w:t>9.</w:t>
      </w:r>
      <w:r w:rsidR="00A95980">
        <w:t>8</w:t>
      </w:r>
      <w:r w:rsidRPr="00944565">
        <w:t>.5. gr.</w:t>
      </w:r>
    </w:p>
    <w:p w:rsidR="000C6004" w:rsidRPr="000C6004" w:rsidRDefault="000C6004" w:rsidP="007E3F2D">
      <w:pPr>
        <w:pStyle w:val="Heading4"/>
      </w:pPr>
      <w:r w:rsidRPr="000C6004">
        <w:t>Stigleiðsla</w:t>
      </w:r>
      <w:bookmarkEnd w:id="104"/>
      <w:r w:rsidRPr="000C6004">
        <w:t>.</w:t>
      </w:r>
    </w:p>
    <w:p w:rsidR="00AF33A9" w:rsidRDefault="00944732" w:rsidP="00AF33A9">
      <w:r w:rsidRPr="001E4C2A">
        <w:rPr>
          <w:i/>
        </w:rPr>
        <w:t>Meginregl</w:t>
      </w:r>
      <w:r w:rsidR="001E4C2A" w:rsidRPr="001E4C2A">
        <w:rPr>
          <w:i/>
        </w:rPr>
        <w:t>ur</w:t>
      </w:r>
      <w:r w:rsidR="00AF33A9" w:rsidRPr="001E4C2A">
        <w:rPr>
          <w:i/>
        </w:rPr>
        <w:t>:</w:t>
      </w:r>
      <w:r w:rsidR="001E4C2A">
        <w:t xml:space="preserve"> Eftirfarandi meginreglur gilda um stigleiðslu: </w:t>
      </w:r>
    </w:p>
    <w:p w:rsidR="006E037E" w:rsidRPr="001E4C2A" w:rsidRDefault="002665A2" w:rsidP="00784E45">
      <w:pPr>
        <w:pStyle w:val="ListParagraph"/>
        <w:numPr>
          <w:ilvl w:val="0"/>
          <w:numId w:val="48"/>
        </w:numPr>
        <w:ind w:left="851" w:hanging="425"/>
        <w:jc w:val="both"/>
        <w:rPr>
          <w:sz w:val="21"/>
          <w:szCs w:val="21"/>
        </w:rPr>
      </w:pPr>
      <w:r w:rsidRPr="001E4C2A">
        <w:rPr>
          <w:sz w:val="21"/>
          <w:szCs w:val="21"/>
        </w:rPr>
        <w:t xml:space="preserve">Stigleiðslu skal setja í mannvirki </w:t>
      </w:r>
      <w:r w:rsidR="002127A0" w:rsidRPr="001E4C2A">
        <w:rPr>
          <w:sz w:val="21"/>
          <w:szCs w:val="21"/>
        </w:rPr>
        <w:t xml:space="preserve">þar sem slökkvistarf er erfiðleikum bundið svo sem </w:t>
      </w:r>
      <w:r w:rsidRPr="001E4C2A">
        <w:rPr>
          <w:sz w:val="21"/>
          <w:szCs w:val="21"/>
        </w:rPr>
        <w:t xml:space="preserve">þegar hæð </w:t>
      </w:r>
      <w:r w:rsidR="002601BC" w:rsidRPr="001E4C2A">
        <w:rPr>
          <w:sz w:val="21"/>
          <w:szCs w:val="21"/>
        </w:rPr>
        <w:t>þess</w:t>
      </w:r>
      <w:r w:rsidR="002127A0" w:rsidRPr="001E4C2A">
        <w:rPr>
          <w:sz w:val="21"/>
          <w:szCs w:val="21"/>
        </w:rPr>
        <w:t>, aðkoma</w:t>
      </w:r>
      <w:r w:rsidRPr="001E4C2A">
        <w:rPr>
          <w:sz w:val="21"/>
          <w:szCs w:val="21"/>
        </w:rPr>
        <w:t xml:space="preserve"> </w:t>
      </w:r>
      <w:r w:rsidR="00D02F07" w:rsidRPr="001E4C2A">
        <w:rPr>
          <w:sz w:val="21"/>
          <w:szCs w:val="21"/>
        </w:rPr>
        <w:t xml:space="preserve">eða byggingarmáti er með þeim hætti að </w:t>
      </w:r>
      <w:r w:rsidR="002601BC" w:rsidRPr="001E4C2A">
        <w:rPr>
          <w:sz w:val="21"/>
          <w:szCs w:val="21"/>
        </w:rPr>
        <w:t>erfiðleikum</w:t>
      </w:r>
      <w:r w:rsidR="00D02F07" w:rsidRPr="001E4C2A">
        <w:rPr>
          <w:sz w:val="21"/>
          <w:szCs w:val="21"/>
        </w:rPr>
        <w:t xml:space="preserve"> er </w:t>
      </w:r>
      <w:r w:rsidR="002601BC" w:rsidRPr="001E4C2A">
        <w:rPr>
          <w:sz w:val="21"/>
          <w:szCs w:val="21"/>
        </w:rPr>
        <w:t xml:space="preserve">bundið </w:t>
      </w:r>
      <w:r w:rsidR="00D02F07" w:rsidRPr="001E4C2A">
        <w:rPr>
          <w:sz w:val="21"/>
          <w:szCs w:val="21"/>
        </w:rPr>
        <w:t xml:space="preserve">að koma vatni að </w:t>
      </w:r>
      <w:r w:rsidR="002127A0" w:rsidRPr="001E4C2A">
        <w:rPr>
          <w:sz w:val="21"/>
          <w:szCs w:val="21"/>
        </w:rPr>
        <w:t>brunastað</w:t>
      </w:r>
      <w:r w:rsidR="00D02F07" w:rsidRPr="001E4C2A">
        <w:rPr>
          <w:sz w:val="21"/>
          <w:szCs w:val="21"/>
        </w:rPr>
        <w:t xml:space="preserve">. </w:t>
      </w:r>
      <w:r w:rsidR="000C6004" w:rsidRPr="001E4C2A">
        <w:rPr>
          <w:sz w:val="21"/>
          <w:szCs w:val="21"/>
        </w:rPr>
        <w:t>Stigleiðslu skal einnig setja í byggingu sem er hærri en 18 m eða með fleiri hæðir en sex, svo og í kjallara þar sem botnplata er 10 m eða meira undir jarðvegs</w:t>
      </w:r>
      <w:r w:rsidR="00A576D8" w:rsidRPr="001E4C2A">
        <w:rPr>
          <w:sz w:val="21"/>
          <w:szCs w:val="21"/>
        </w:rPr>
        <w:softHyphen/>
      </w:r>
      <w:r w:rsidR="000C6004" w:rsidRPr="001E4C2A">
        <w:rPr>
          <w:sz w:val="21"/>
          <w:szCs w:val="21"/>
        </w:rPr>
        <w:t>yfirborði eða þar sem fyrirsjáanlegt er að slökkvilið þurfi að leggja slöngur langa leið við slökkvi</w:t>
      </w:r>
      <w:r w:rsidR="008F3E82" w:rsidRPr="001E4C2A">
        <w:rPr>
          <w:sz w:val="21"/>
          <w:szCs w:val="21"/>
        </w:rPr>
        <w:softHyphen/>
      </w:r>
      <w:r w:rsidR="000C6004" w:rsidRPr="001E4C2A">
        <w:rPr>
          <w:sz w:val="21"/>
          <w:szCs w:val="21"/>
        </w:rPr>
        <w:t>starf. Ávallt skal vera stigleiðsla í stigahúsum 2 og 3 og í stigahúsum þar sem breidd ljósops stiga er minna en 0,20 m.</w:t>
      </w:r>
      <w:r w:rsidR="006E037E" w:rsidRPr="001E4C2A">
        <w:rPr>
          <w:sz w:val="21"/>
          <w:szCs w:val="21"/>
        </w:rPr>
        <w:t xml:space="preserve"> </w:t>
      </w:r>
    </w:p>
    <w:p w:rsidR="000C6004" w:rsidRPr="001E4C2A" w:rsidRDefault="006E037E" w:rsidP="00784E45">
      <w:pPr>
        <w:pStyle w:val="ListParagraph"/>
        <w:numPr>
          <w:ilvl w:val="0"/>
          <w:numId w:val="48"/>
        </w:numPr>
        <w:ind w:left="851" w:hanging="425"/>
        <w:jc w:val="both"/>
        <w:rPr>
          <w:sz w:val="21"/>
          <w:szCs w:val="21"/>
        </w:rPr>
      </w:pPr>
      <w:r w:rsidRPr="001E4C2A">
        <w:rPr>
          <w:sz w:val="21"/>
          <w:szCs w:val="21"/>
        </w:rPr>
        <w:t xml:space="preserve">Á hverri hæð byggingar og á hverjum tengipunkti slökkviliðs skal vera grein með loka og tengingu fyrir slöngur slökkviliðs. Staðsetja skal búnaðinn þannig að hættu á því að eldur eða reykur geti borist á milli brunahólfa við slökkvistarf sé haldið í lágmarki.  </w:t>
      </w:r>
    </w:p>
    <w:p w:rsidR="006E037E" w:rsidRPr="00AF33A9" w:rsidRDefault="00944732" w:rsidP="006E037E">
      <w:r w:rsidRPr="001E4C2A">
        <w:rPr>
          <w:i/>
        </w:rPr>
        <w:t>Viðmiðunarreglur</w:t>
      </w:r>
      <w:r w:rsidR="006E037E" w:rsidRPr="00AF33A9">
        <w:t>:</w:t>
      </w:r>
      <w:r w:rsidR="001E4C2A">
        <w:t xml:space="preserve"> Eftirfarandi viðmiðunarreglur gilda um stigleiðslu:</w:t>
      </w:r>
    </w:p>
    <w:p w:rsidR="000C6004" w:rsidRPr="001E4C2A" w:rsidRDefault="000C6004" w:rsidP="00784E45">
      <w:pPr>
        <w:pStyle w:val="ListParagraph"/>
        <w:numPr>
          <w:ilvl w:val="0"/>
          <w:numId w:val="49"/>
        </w:numPr>
        <w:ind w:left="851" w:hanging="425"/>
        <w:jc w:val="both"/>
        <w:rPr>
          <w:sz w:val="21"/>
          <w:szCs w:val="21"/>
        </w:rPr>
      </w:pPr>
      <w:r w:rsidRPr="001E4C2A">
        <w:rPr>
          <w:sz w:val="21"/>
          <w:szCs w:val="21"/>
        </w:rPr>
        <w:t>Stigleiðsla skal vera minnst 80 mm að innanmáli og nægjanlega afkastamikil til að anna slökkvivatnsþörf á hverri hæð byggingar.</w:t>
      </w:r>
    </w:p>
    <w:p w:rsidR="000C6004" w:rsidRPr="001E4C2A" w:rsidRDefault="000C6004" w:rsidP="00784E45">
      <w:pPr>
        <w:pStyle w:val="ListParagraph"/>
        <w:numPr>
          <w:ilvl w:val="0"/>
          <w:numId w:val="49"/>
        </w:numPr>
        <w:ind w:left="851" w:hanging="425"/>
        <w:jc w:val="both"/>
        <w:rPr>
          <w:sz w:val="21"/>
          <w:szCs w:val="21"/>
        </w:rPr>
      </w:pPr>
      <w:r w:rsidRPr="001E4C2A">
        <w:rPr>
          <w:sz w:val="21"/>
          <w:szCs w:val="21"/>
        </w:rPr>
        <w:t>Úttakstengi slökkviliðs skulu að jafnaði vera 75 mm og þannig staðsett að ekki komi brot í slöngur sem lagðar eru frá tengingunni.  Úttakstengi stigleiðslu skulu vera við stigahús og staðsett þannig að slökkvilið þurfi ekki að nota lengri slöngu en 40 m við slökkvistarf innanhúss.</w:t>
      </w:r>
    </w:p>
    <w:p w:rsidR="000C6004" w:rsidRPr="001E4C2A" w:rsidRDefault="000C6004" w:rsidP="00784E45">
      <w:pPr>
        <w:pStyle w:val="ListParagraph"/>
        <w:numPr>
          <w:ilvl w:val="0"/>
          <w:numId w:val="49"/>
        </w:numPr>
        <w:ind w:left="851" w:hanging="425"/>
        <w:jc w:val="both"/>
        <w:rPr>
          <w:sz w:val="21"/>
          <w:szCs w:val="21"/>
        </w:rPr>
      </w:pPr>
      <w:r w:rsidRPr="001E4C2A">
        <w:rPr>
          <w:sz w:val="21"/>
          <w:szCs w:val="21"/>
        </w:rPr>
        <w:t>Á jarðhæð byggingar skal vera búnaður til að tengja stigleiðslu við tæki slökkviliðs. Hann skal greinilega merktur: „Stigleiðsla“. Mesta heimila fjarlægð tengistaðar frá aðkomu slökkviliðs er 20 m. Tæming skal vera á neðsta punkti leiðslunnar.</w:t>
      </w:r>
    </w:p>
    <w:p w:rsidR="000C6004" w:rsidRPr="000C6004" w:rsidRDefault="000C6004" w:rsidP="00A576D8">
      <w:r w:rsidRPr="000C6004">
        <w:t>Mannvirkjastofnun skal gefa út leiðbeiningar um framkvæmd þessar greinar.</w:t>
      </w:r>
    </w:p>
    <w:p w:rsidR="000C6004" w:rsidRPr="000C6004" w:rsidRDefault="000C6004" w:rsidP="00A576D8"/>
    <w:p w:rsidR="000C6004" w:rsidRPr="00944565" w:rsidRDefault="000C6004" w:rsidP="000C66D3">
      <w:pPr>
        <w:pStyle w:val="Heading3"/>
      </w:pPr>
      <w:bookmarkStart w:id="105" w:name="_Toc313369008"/>
      <w:r w:rsidRPr="00944565">
        <w:t>9.</w:t>
      </w:r>
      <w:r w:rsidR="00A95980">
        <w:t>8</w:t>
      </w:r>
      <w:r w:rsidRPr="00944565">
        <w:t>.6. gr.</w:t>
      </w:r>
    </w:p>
    <w:p w:rsidR="000C6004" w:rsidRPr="000C6004" w:rsidRDefault="000C6004" w:rsidP="007E3F2D">
      <w:pPr>
        <w:pStyle w:val="Heading4"/>
      </w:pPr>
      <w:r w:rsidRPr="000C6004">
        <w:t>Brunavarnar- og flóttalyftur</w:t>
      </w:r>
      <w:bookmarkEnd w:id="105"/>
      <w:r w:rsidRPr="000C6004">
        <w:t>.</w:t>
      </w:r>
    </w:p>
    <w:p w:rsidR="006E037E" w:rsidRDefault="001E4C2A" w:rsidP="007B02E5">
      <w:r w:rsidRPr="001E4C2A">
        <w:rPr>
          <w:i/>
        </w:rPr>
        <w:t>Meginreglur</w:t>
      </w:r>
      <w:r w:rsidR="00AF33A9" w:rsidRPr="001E4C2A">
        <w:rPr>
          <w:i/>
        </w:rPr>
        <w:t>:</w:t>
      </w:r>
      <w:r>
        <w:t xml:space="preserve"> </w:t>
      </w:r>
      <w:r w:rsidR="007B02E5" w:rsidRPr="007B02E5">
        <w:t>Brunavarnalyftur og flóttalyftur skal nota þar sem slíkt er nauðsynlegt vegna slökkvi- og björgunarstarfa eða öryggis fólks.</w:t>
      </w:r>
      <w:r>
        <w:t xml:space="preserve"> </w:t>
      </w:r>
      <w:r w:rsidR="007B02E5" w:rsidRPr="000C6004">
        <w:t xml:space="preserve">Í húsum sem eru átta hæðir og hærri skal vera brunavarnarlyfta í lyftustokk sem er sjálfstætt brunahólf. Framan við lyftuna á hverri hæð skal vera brunastúka. </w:t>
      </w:r>
      <w:r w:rsidR="0021156A" w:rsidRPr="000C6004">
        <w:t>Slík lyfta skal ætíð hafa minnst tvo óháða straumgjafa.</w:t>
      </w:r>
    </w:p>
    <w:p w:rsidR="000C6004" w:rsidRPr="000C6004" w:rsidRDefault="00944732" w:rsidP="00A576D8">
      <w:r w:rsidRPr="001E4C2A">
        <w:rPr>
          <w:i/>
        </w:rPr>
        <w:t>Viðmiðunarreglur</w:t>
      </w:r>
      <w:r w:rsidR="006E037E" w:rsidRPr="001E4C2A">
        <w:rPr>
          <w:i/>
        </w:rPr>
        <w:t>:</w:t>
      </w:r>
      <w:r w:rsidR="0021156A">
        <w:t xml:space="preserve"> </w:t>
      </w:r>
      <w:r w:rsidR="007B02E5" w:rsidRPr="000C6004">
        <w:t xml:space="preserve"> </w:t>
      </w:r>
      <w:r w:rsidR="00976B81" w:rsidRPr="000C6004">
        <w:t xml:space="preserve">Í húsum </w:t>
      </w:r>
      <w:r w:rsidR="004F7844">
        <w:t xml:space="preserve">sem tilgreind eru í 1. mgr. og eru </w:t>
      </w:r>
      <w:r w:rsidR="00976B81" w:rsidRPr="000C6004">
        <w:t>með grunnflöt stærri en 900 m</w:t>
      </w:r>
      <w:r w:rsidR="00976B81">
        <w:t>²</w:t>
      </w:r>
      <w:r w:rsidR="00976B81" w:rsidRPr="000C6004">
        <w:t xml:space="preserve"> eða hærri en fimmtán hæðir skulu </w:t>
      </w:r>
      <w:r w:rsidR="00976B81">
        <w:t xml:space="preserve">að jafnaði </w:t>
      </w:r>
      <w:r w:rsidR="00976B81" w:rsidRPr="000C6004">
        <w:t>vera a.m.k. tvær brunavarnarlyftur. Bruna</w:t>
      </w:r>
      <w:r w:rsidR="00976B81">
        <w:softHyphen/>
      </w:r>
      <w:r w:rsidR="00976B81" w:rsidRPr="000C6004">
        <w:t>varnar</w:t>
      </w:r>
      <w:r w:rsidR="00976B81">
        <w:softHyphen/>
      </w:r>
      <w:r w:rsidR="00976B81" w:rsidRPr="000C6004">
        <w:t xml:space="preserve">lyfta skal rúma sjúkrabörur og </w:t>
      </w:r>
      <w:r w:rsidR="00D55BAC">
        <w:t>skal ekki</w:t>
      </w:r>
      <w:r w:rsidR="00D31A39">
        <w:t xml:space="preserve"> </w:t>
      </w:r>
      <w:r w:rsidR="00976B81" w:rsidRPr="000C6004">
        <w:t xml:space="preserve">nota hana sem </w:t>
      </w:r>
      <w:r w:rsidR="00D31A39">
        <w:t xml:space="preserve">almenna </w:t>
      </w:r>
      <w:r w:rsidR="00976B81" w:rsidRPr="000C6004">
        <w:t>flóttalyftu.</w:t>
      </w:r>
      <w:r w:rsidR="001E4C2A">
        <w:t xml:space="preserve"> </w:t>
      </w:r>
      <w:r w:rsidR="007B02E5" w:rsidRPr="000C6004">
        <w:t>Séu lyftur þannig frágengnar að nota megi þær sem flóttaleið skulu þær vera sérstaklega merktar.</w:t>
      </w:r>
      <w:r w:rsidR="001E4C2A">
        <w:t xml:space="preserve"> </w:t>
      </w:r>
      <w:r w:rsidR="000C6004" w:rsidRPr="000C6004">
        <w:t>Brunavarnarlyfta sem slökkvilið getur nýtt við björgun úr byggingum skal uppfylla</w:t>
      </w:r>
      <w:r w:rsidR="00D65F84">
        <w:t xml:space="preserve"> </w:t>
      </w:r>
      <w:r w:rsidR="000C6004" w:rsidRPr="000C6004">
        <w:t xml:space="preserve">ákvæði ÍST EN 81-72 um brunavarnarlyftur. </w:t>
      </w:r>
    </w:p>
    <w:p w:rsidR="000C6004" w:rsidRPr="000C6004" w:rsidRDefault="00976B81" w:rsidP="00A576D8">
      <w:r>
        <w:t xml:space="preserve"> </w:t>
      </w:r>
      <w:r w:rsidR="000C6004" w:rsidRPr="000C6004">
        <w:t>Mannvirkjastofnun skal gefa út leiðbeiningar um framkvæmd þessarar greinar.</w:t>
      </w:r>
    </w:p>
    <w:p w:rsidR="000C6004" w:rsidRPr="000C6004" w:rsidRDefault="000C6004" w:rsidP="00A576D8"/>
    <w:p w:rsidR="000C6004" w:rsidRPr="00944565" w:rsidRDefault="000C6004" w:rsidP="000C66D3">
      <w:pPr>
        <w:pStyle w:val="Heading3"/>
      </w:pPr>
      <w:bookmarkStart w:id="106" w:name="_Toc313369009"/>
      <w:r w:rsidRPr="00944565">
        <w:lastRenderedPageBreak/>
        <w:t>9.</w:t>
      </w:r>
      <w:r w:rsidR="00A95980">
        <w:t>8</w:t>
      </w:r>
      <w:r w:rsidRPr="00944565">
        <w:t>.7. gr.</w:t>
      </w:r>
    </w:p>
    <w:p w:rsidR="000C6004" w:rsidRPr="000C6004" w:rsidRDefault="000C6004" w:rsidP="007E3F2D">
      <w:pPr>
        <w:pStyle w:val="Heading4"/>
      </w:pPr>
      <w:r w:rsidRPr="000C6004">
        <w:t>Merkingar</w:t>
      </w:r>
      <w:bookmarkEnd w:id="106"/>
      <w:r w:rsidRPr="000C6004">
        <w:t>.</w:t>
      </w:r>
    </w:p>
    <w:p w:rsidR="009A19DF" w:rsidRDefault="000C6004" w:rsidP="00A576D8">
      <w:r w:rsidRPr="000C6004">
        <w:t>Þar sem brunavarnir bygginga gera ráð fyrir sérstökum aðgerðum slökkviliðs skulu þær vera merktar og þeim fylgja leiðbeiningar sem komið er fyrir við viðkomandi stjórnbúnað</w:t>
      </w:r>
      <w:r w:rsidR="009A19DF">
        <w:t xml:space="preserve"> </w:t>
      </w:r>
      <w:r w:rsidRPr="000C6004">
        <w:t>Staðsetning slíks stjórnbúnaðar og gerð hans skal ákveðin við brunahönnun.</w:t>
      </w:r>
      <w:r w:rsidR="009A19DF" w:rsidRPr="009A19DF">
        <w:t xml:space="preserve"> </w:t>
      </w:r>
    </w:p>
    <w:p w:rsidR="000C6004" w:rsidRPr="000C6004" w:rsidRDefault="009A19DF" w:rsidP="00A576D8">
      <w:r>
        <w:t xml:space="preserve">Í mannvirkjum þar sem krafist er brunahönnunar og/eða áhættumats </w:t>
      </w:r>
      <w:r w:rsidRPr="000C6004">
        <w:t>skulu upplýsingar um brunavarnir fyrir björgunaraðila vera aðgengilegar.</w:t>
      </w:r>
    </w:p>
    <w:p w:rsidR="000C6004" w:rsidRDefault="000C6004" w:rsidP="00CD7BF3">
      <w:r w:rsidRPr="000C6004">
        <w:t>Brunavarnabúnað bygginga, þ.m.t. brunahólfandi hurðir og öryggisbúnað, skal merkja þannig að hann sé vel sýnilegur björgunaraðilum og öðrum sem eru í mannvirkinu. Merkja skal t.d. inn</w:t>
      </w:r>
      <w:r w:rsidR="00365364">
        <w:softHyphen/>
      </w:r>
      <w:r w:rsidRPr="000C6004">
        <w:t>dælingu vatnsúðakerfis og stigleiðslu, reyklúgur, aðkomuleiðir og sérstakar aðgerðir fyrir slökkvilið. Á búnað sem ætlaður er fyrir tengingu við dælur slökkviliðs skal gefa upp þann þrýsting sem nauðsynlegur er til að búnaðurinn vinni skv. hönnun og þann hámarksþrýsting sem búnaðurinn þolir.</w:t>
      </w:r>
    </w:p>
    <w:p w:rsidR="005F6FA5" w:rsidRPr="000C6004" w:rsidRDefault="005F6FA5" w:rsidP="00A576D8">
      <w:r w:rsidRPr="00745C98">
        <w:rPr>
          <w:szCs w:val="21"/>
        </w:rPr>
        <w:t xml:space="preserve">Auðkenni um staðsetningu </w:t>
      </w:r>
      <w:r>
        <w:rPr>
          <w:szCs w:val="21"/>
        </w:rPr>
        <w:t>frístunda</w:t>
      </w:r>
      <w:r w:rsidRPr="00745C98">
        <w:rPr>
          <w:szCs w:val="21"/>
        </w:rPr>
        <w:t>hús</w:t>
      </w:r>
      <w:r w:rsidR="00AF6D63">
        <w:rPr>
          <w:szCs w:val="21"/>
        </w:rPr>
        <w:t>a</w:t>
      </w:r>
      <w:r w:rsidR="000E4FBC">
        <w:rPr>
          <w:szCs w:val="21"/>
        </w:rPr>
        <w:t>, fjallaskála, skíðaskála, veiðihúsa og annarra slíkra hús</w:t>
      </w:r>
      <w:r w:rsidR="00AF6D63">
        <w:rPr>
          <w:szCs w:val="21"/>
        </w:rPr>
        <w:t>a</w:t>
      </w:r>
      <w:r w:rsidRPr="00745C98">
        <w:rPr>
          <w:szCs w:val="21"/>
        </w:rPr>
        <w:t xml:space="preserve"> sem gefa má upp til neyðarlínu skal vera utandyra á útvegg. </w:t>
      </w:r>
    </w:p>
    <w:p w:rsidR="000C6004" w:rsidRPr="000C6004" w:rsidRDefault="000C6004" w:rsidP="00A576D8">
      <w:bookmarkStart w:id="107" w:name="_Toc313369010"/>
      <w:r w:rsidRPr="000C6004">
        <w:t>Mannvirkjastofnun skal gefa út leiðbeiningar um framkvæmd þessarar greinar.</w:t>
      </w:r>
    </w:p>
    <w:p w:rsidR="000C6004" w:rsidRPr="000C6004" w:rsidRDefault="000C6004" w:rsidP="00A576D8"/>
    <w:p w:rsidR="000C6004" w:rsidRPr="00655755" w:rsidRDefault="000C6004" w:rsidP="000C66D3">
      <w:pPr>
        <w:pStyle w:val="Heading3"/>
      </w:pPr>
      <w:r w:rsidRPr="00655755">
        <w:t>9.</w:t>
      </w:r>
      <w:r w:rsidR="00A95980">
        <w:t>9</w:t>
      </w:r>
      <w:r w:rsidRPr="00655755">
        <w:t xml:space="preserve">. </w:t>
      </w:r>
      <w:r w:rsidR="00655755" w:rsidRPr="00655755">
        <w:t>KAFLI</w:t>
      </w:r>
    </w:p>
    <w:p w:rsidR="000C6004" w:rsidRPr="000C6004" w:rsidRDefault="000C6004" w:rsidP="00655755">
      <w:pPr>
        <w:pStyle w:val="Heading2"/>
      </w:pPr>
      <w:r w:rsidRPr="000C6004">
        <w:t>Burðarvirki við bruna</w:t>
      </w:r>
      <w:bookmarkEnd w:id="107"/>
      <w:r w:rsidRPr="000C6004">
        <w:rPr>
          <w:i/>
        </w:rPr>
        <w:t>.</w:t>
      </w:r>
    </w:p>
    <w:p w:rsidR="000C6004" w:rsidRPr="00944565" w:rsidRDefault="000C6004" w:rsidP="000C66D3">
      <w:pPr>
        <w:pStyle w:val="Heading3"/>
      </w:pPr>
      <w:bookmarkStart w:id="108" w:name="_Toc313369011"/>
      <w:r w:rsidRPr="00944565">
        <w:t>9.</w:t>
      </w:r>
      <w:r w:rsidR="00A95980">
        <w:t>9</w:t>
      </w:r>
      <w:r w:rsidRPr="00944565">
        <w:t>.1. gr.</w:t>
      </w:r>
    </w:p>
    <w:p w:rsidR="000C6004" w:rsidRPr="000C6004" w:rsidRDefault="000C6004" w:rsidP="007E3F2D">
      <w:pPr>
        <w:pStyle w:val="Heading4"/>
      </w:pPr>
      <w:r w:rsidRPr="000C6004">
        <w:t>Almennt</w:t>
      </w:r>
      <w:bookmarkEnd w:id="108"/>
      <w:r w:rsidRPr="000C6004">
        <w:t>.</w:t>
      </w:r>
    </w:p>
    <w:p w:rsidR="000C6004" w:rsidRPr="000C6004" w:rsidRDefault="000C6004" w:rsidP="00A576D8">
      <w:pPr>
        <w:rPr>
          <w:lang w:eastAsia="en-GB"/>
        </w:rPr>
      </w:pPr>
      <w:r w:rsidRPr="000C6004">
        <w:rPr>
          <w:lang w:eastAsia="en-GB"/>
        </w:rPr>
        <w:t>Um hönnun á brunamótstöðu burðarvirkja gilda íslenskir þolhönnunarstaðlar, sbr. 8.2.1. gr.</w:t>
      </w:r>
    </w:p>
    <w:p w:rsidR="00976B81" w:rsidRPr="00976B81" w:rsidRDefault="00976B81" w:rsidP="00976B81">
      <w:r w:rsidRPr="00976B81">
        <w:t xml:space="preserve">Burðarvirki skal hanna </w:t>
      </w:r>
      <w:r>
        <w:t xml:space="preserve">þannig að </w:t>
      </w:r>
      <w:r w:rsidRPr="00976B81">
        <w:t xml:space="preserve">þau hafi </w:t>
      </w:r>
      <w:r>
        <w:t xml:space="preserve">fullnægjandi brunamótstöðu </w:t>
      </w:r>
      <w:r w:rsidRPr="00976B81">
        <w:t xml:space="preserve">að teknu tilliti til öryggis fólks, eigna og björgunaraðila. </w:t>
      </w:r>
    </w:p>
    <w:p w:rsidR="00976B81" w:rsidRPr="00976B81" w:rsidRDefault="00976B81" w:rsidP="00976B81">
      <w:r>
        <w:t>B</w:t>
      </w:r>
      <w:r w:rsidRPr="00976B81">
        <w:t xml:space="preserve">runamótstöðu burðarvirkja </w:t>
      </w:r>
      <w:r>
        <w:t xml:space="preserve">má ákvarða </w:t>
      </w:r>
      <w:r w:rsidRPr="00976B81">
        <w:t xml:space="preserve">með stöðluðu brunaferli </w:t>
      </w:r>
      <w:r w:rsidR="008B2AD6">
        <w:t>sbr. 9.10.3</w:t>
      </w:r>
      <w:r w:rsidR="002F3815">
        <w:t>.</w:t>
      </w:r>
      <w:r w:rsidR="008B2AD6">
        <w:t xml:space="preserve"> </w:t>
      </w:r>
      <w:r w:rsidR="002F3815">
        <w:t xml:space="preserve">gr. </w:t>
      </w:r>
      <w:r w:rsidRPr="00976B81">
        <w:t xml:space="preserve">eða með útreikningum </w:t>
      </w:r>
      <w:r>
        <w:t>eftir</w:t>
      </w:r>
      <w:r w:rsidRPr="00976B81">
        <w:t xml:space="preserve"> náttúrulegu brunaferli</w:t>
      </w:r>
      <w:r w:rsidR="008B2AD6">
        <w:t xml:space="preserve"> sbr. 9.10.5</w:t>
      </w:r>
      <w:r w:rsidRPr="00976B81">
        <w:t>.</w:t>
      </w:r>
      <w:r w:rsidR="002F3815" w:rsidRPr="002F3815">
        <w:t xml:space="preserve"> </w:t>
      </w:r>
      <w:r w:rsidR="002F3815">
        <w:t>gr.</w:t>
      </w:r>
    </w:p>
    <w:p w:rsidR="000C6004" w:rsidRPr="000C6004" w:rsidRDefault="000C6004" w:rsidP="008F3E82"/>
    <w:p w:rsidR="000C6004" w:rsidRPr="00944565" w:rsidRDefault="000C6004" w:rsidP="000C66D3">
      <w:pPr>
        <w:pStyle w:val="Heading3"/>
      </w:pPr>
      <w:bookmarkStart w:id="109" w:name="_Toc313369012"/>
      <w:r w:rsidRPr="00944565">
        <w:t>9.</w:t>
      </w:r>
      <w:r w:rsidR="00A95980">
        <w:t>9</w:t>
      </w:r>
      <w:r w:rsidRPr="00944565">
        <w:t>.2. gr.</w:t>
      </w:r>
    </w:p>
    <w:p w:rsidR="000C6004" w:rsidRPr="000C6004" w:rsidRDefault="000C6004" w:rsidP="007E3F2D">
      <w:pPr>
        <w:pStyle w:val="Heading4"/>
      </w:pPr>
      <w:r w:rsidRPr="000C6004">
        <w:t>Burðarvirkjaflokkar</w:t>
      </w:r>
      <w:bookmarkEnd w:id="109"/>
      <w:r w:rsidRPr="000C6004">
        <w:t>.</w:t>
      </w:r>
    </w:p>
    <w:p w:rsidR="000C6004" w:rsidRPr="000C6004" w:rsidRDefault="000C6004" w:rsidP="00A576D8">
      <w:pPr>
        <w:rPr>
          <w:lang w:eastAsia="en-GB"/>
        </w:rPr>
      </w:pPr>
      <w:r w:rsidRPr="000C6004">
        <w:rPr>
          <w:lang w:eastAsia="en-GB"/>
        </w:rPr>
        <w:t>Krafa til brunamótstöðu burðarvirkja ræðst af áhrifum af hruni mannvirkisins á öryggi fólks skv. töflu 9.11.</w:t>
      </w:r>
    </w:p>
    <w:p w:rsidR="000C6004" w:rsidRPr="000C6004" w:rsidRDefault="000C6004" w:rsidP="00A576D8">
      <w:bookmarkStart w:id="110" w:name="_Toc313287107"/>
      <w:bookmarkStart w:id="111" w:name="_Toc313345293"/>
      <w:bookmarkStart w:id="112" w:name="_Toc313369013"/>
      <w:r w:rsidRPr="000C6004">
        <w:t>Við mat á flokkun burðarvirkja m.t.t. brunamótstöðu skal taka tillit til:</w:t>
      </w:r>
      <w:bookmarkEnd w:id="110"/>
      <w:bookmarkEnd w:id="111"/>
      <w:bookmarkEnd w:id="112"/>
    </w:p>
    <w:p w:rsidR="000C6004" w:rsidRPr="008F3E82" w:rsidRDefault="000C6004" w:rsidP="00784E45">
      <w:pPr>
        <w:numPr>
          <w:ilvl w:val="0"/>
          <w:numId w:val="9"/>
        </w:numPr>
        <w:tabs>
          <w:tab w:val="clear" w:pos="397"/>
          <w:tab w:val="left" w:pos="709"/>
        </w:tabs>
        <w:rPr>
          <w:rFonts w:cs="Times"/>
          <w:szCs w:val="21"/>
        </w:rPr>
      </w:pPr>
      <w:r w:rsidRPr="008F3E82">
        <w:rPr>
          <w:rFonts w:cs="Times"/>
          <w:szCs w:val="21"/>
        </w:rPr>
        <w:t>líkinda þess að fólk, t.d. við rýmingu, eða slökkvilið séu á því svæði sem brot á burðarvirki hefur áhrif á,</w:t>
      </w:r>
    </w:p>
    <w:p w:rsidR="000C6004" w:rsidRPr="008F3E82" w:rsidRDefault="000C6004" w:rsidP="00784E45">
      <w:pPr>
        <w:numPr>
          <w:ilvl w:val="0"/>
          <w:numId w:val="9"/>
        </w:numPr>
        <w:tabs>
          <w:tab w:val="clear" w:pos="397"/>
          <w:tab w:val="left" w:pos="709"/>
        </w:tabs>
        <w:rPr>
          <w:rFonts w:cs="Times"/>
          <w:szCs w:val="21"/>
        </w:rPr>
      </w:pPr>
      <w:r w:rsidRPr="008F3E82">
        <w:rPr>
          <w:rFonts w:cs="Times"/>
          <w:szCs w:val="21"/>
        </w:rPr>
        <w:t>afleiddra afleiðinga hruns, t.d. á önnur burðarvirki,</w:t>
      </w:r>
    </w:p>
    <w:p w:rsidR="000C6004" w:rsidRPr="008F3E82" w:rsidRDefault="000C6004" w:rsidP="00784E45">
      <w:pPr>
        <w:numPr>
          <w:ilvl w:val="0"/>
          <w:numId w:val="9"/>
        </w:numPr>
        <w:tabs>
          <w:tab w:val="clear" w:pos="397"/>
          <w:tab w:val="left" w:pos="709"/>
        </w:tabs>
        <w:rPr>
          <w:rFonts w:cs="Times"/>
          <w:szCs w:val="21"/>
        </w:rPr>
      </w:pPr>
      <w:r w:rsidRPr="008F3E82">
        <w:rPr>
          <w:rFonts w:cs="Times"/>
          <w:szCs w:val="21"/>
        </w:rPr>
        <w:t>gerð brots á burðarvirki, og</w:t>
      </w:r>
    </w:p>
    <w:p w:rsidR="000C6004" w:rsidRPr="008F3E82" w:rsidRDefault="000C6004" w:rsidP="00784E45">
      <w:pPr>
        <w:numPr>
          <w:ilvl w:val="0"/>
          <w:numId w:val="9"/>
        </w:numPr>
        <w:tabs>
          <w:tab w:val="clear" w:pos="397"/>
          <w:tab w:val="left" w:pos="709"/>
        </w:tabs>
        <w:rPr>
          <w:rFonts w:cs="Times"/>
          <w:szCs w:val="21"/>
        </w:rPr>
      </w:pPr>
      <w:r w:rsidRPr="008F3E82">
        <w:rPr>
          <w:rFonts w:cs="Times"/>
          <w:szCs w:val="21"/>
        </w:rPr>
        <w:t>afleiðinga fyrir mikilvæga þætti byggingar, sem áhrif hafa á rýmingu eða slökkvi- og björgunarstörf.</w:t>
      </w:r>
    </w:p>
    <w:p w:rsidR="000C6004" w:rsidRDefault="000C6004" w:rsidP="00A576D8">
      <w:pPr>
        <w:rPr>
          <w:lang w:eastAsia="en-GB"/>
        </w:rPr>
      </w:pPr>
      <w:r w:rsidRPr="000C6004">
        <w:rPr>
          <w:lang w:eastAsia="en-GB"/>
        </w:rPr>
        <w:t>Kröfur á burðarvirki sem hafa áhrif á brunahólfun geta ekki verið lægri en krafa viðkomandi skila.</w:t>
      </w:r>
    </w:p>
    <w:p w:rsidR="000C6004" w:rsidRPr="000C6004" w:rsidRDefault="000C6004" w:rsidP="00365364">
      <w:pPr>
        <w:keepNext/>
        <w:spacing w:after="60"/>
        <w:ind w:firstLine="0"/>
        <w:jc w:val="center"/>
        <w:rPr>
          <w:b/>
          <w:sz w:val="18"/>
          <w:szCs w:val="18"/>
          <w:lang w:eastAsia="en-GB"/>
        </w:rPr>
      </w:pPr>
      <w:r w:rsidRPr="000C6004">
        <w:rPr>
          <w:b/>
          <w:sz w:val="18"/>
          <w:szCs w:val="18"/>
          <w:lang w:eastAsia="en-GB"/>
        </w:rPr>
        <w:t>Tafla 9.11 Flokkun burðarvirkja m.t.t. áhættu.</w:t>
      </w: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2359"/>
        <w:gridCol w:w="5579"/>
      </w:tblGrid>
      <w:tr w:rsidR="000C6004" w:rsidRPr="000C6004" w:rsidTr="00D43C86">
        <w:trPr>
          <w:trHeight w:val="413"/>
        </w:trPr>
        <w:tc>
          <w:tcPr>
            <w:tcW w:w="2359" w:type="dxa"/>
            <w:tcBorders>
              <w:top w:val="single" w:sz="4" w:space="0" w:color="000000"/>
              <w:left w:val="single" w:sz="4" w:space="0" w:color="000000"/>
              <w:bottom w:val="single" w:sz="4" w:space="0" w:color="000000"/>
              <w:right w:val="single" w:sz="4" w:space="0" w:color="000000"/>
            </w:tcBorders>
            <w:vAlign w:val="center"/>
            <w:hideMark/>
          </w:tcPr>
          <w:p w:rsidR="000C6004" w:rsidRPr="000C6004" w:rsidRDefault="000C6004" w:rsidP="00D43C86">
            <w:pPr>
              <w:keepNext/>
              <w:tabs>
                <w:tab w:val="clear" w:pos="709"/>
                <w:tab w:val="left" w:pos="708"/>
              </w:tabs>
              <w:ind w:firstLine="0"/>
              <w:jc w:val="left"/>
              <w:rPr>
                <w:b/>
                <w:sz w:val="18"/>
                <w:szCs w:val="18"/>
              </w:rPr>
            </w:pPr>
            <w:r w:rsidRPr="000C6004">
              <w:rPr>
                <w:b/>
                <w:sz w:val="18"/>
                <w:szCs w:val="18"/>
              </w:rPr>
              <w:t>Áhætta vegna öryggis fólks</w:t>
            </w:r>
          </w:p>
        </w:tc>
        <w:tc>
          <w:tcPr>
            <w:tcW w:w="5579" w:type="dxa"/>
            <w:tcBorders>
              <w:top w:val="single" w:sz="4" w:space="0" w:color="000000"/>
              <w:left w:val="single" w:sz="4" w:space="0" w:color="000000"/>
              <w:bottom w:val="single" w:sz="4" w:space="0" w:color="000000"/>
              <w:right w:val="single" w:sz="4" w:space="0" w:color="000000"/>
            </w:tcBorders>
            <w:vAlign w:val="center"/>
            <w:hideMark/>
          </w:tcPr>
          <w:p w:rsidR="000C6004" w:rsidRPr="000C6004" w:rsidRDefault="000C6004" w:rsidP="00D43C86">
            <w:pPr>
              <w:keepNext/>
              <w:tabs>
                <w:tab w:val="clear" w:pos="709"/>
                <w:tab w:val="left" w:pos="708"/>
              </w:tabs>
              <w:ind w:firstLine="0"/>
              <w:jc w:val="left"/>
              <w:rPr>
                <w:b/>
                <w:sz w:val="18"/>
                <w:szCs w:val="18"/>
              </w:rPr>
            </w:pPr>
            <w:r w:rsidRPr="000C6004">
              <w:rPr>
                <w:b/>
                <w:sz w:val="18"/>
                <w:szCs w:val="18"/>
              </w:rPr>
              <w:t>Notkun og stærð byggingar</w:t>
            </w:r>
          </w:p>
        </w:tc>
      </w:tr>
      <w:tr w:rsidR="000C6004" w:rsidRPr="000C6004" w:rsidTr="00CA1BD2">
        <w:tc>
          <w:tcPr>
            <w:tcW w:w="2359" w:type="dxa"/>
            <w:tcBorders>
              <w:top w:val="single" w:sz="4" w:space="0" w:color="000000"/>
              <w:left w:val="single" w:sz="4" w:space="0" w:color="000000"/>
              <w:bottom w:val="single" w:sz="4" w:space="0" w:color="000000"/>
              <w:right w:val="single" w:sz="4" w:space="0" w:color="000000"/>
            </w:tcBorders>
            <w:hideMark/>
          </w:tcPr>
          <w:p w:rsidR="000C6004" w:rsidRPr="000C6004" w:rsidRDefault="000C6004" w:rsidP="00365364">
            <w:pPr>
              <w:keepNext/>
              <w:tabs>
                <w:tab w:val="clear" w:pos="709"/>
                <w:tab w:val="left" w:pos="708"/>
              </w:tabs>
              <w:ind w:firstLine="0"/>
              <w:rPr>
                <w:sz w:val="18"/>
                <w:szCs w:val="18"/>
              </w:rPr>
            </w:pPr>
            <w:r w:rsidRPr="000C6004">
              <w:rPr>
                <w:sz w:val="18"/>
                <w:szCs w:val="18"/>
              </w:rPr>
              <w:t>Mjög takmörkuð</w:t>
            </w:r>
          </w:p>
        </w:tc>
        <w:tc>
          <w:tcPr>
            <w:tcW w:w="5579" w:type="dxa"/>
            <w:tcBorders>
              <w:top w:val="single" w:sz="4" w:space="0" w:color="000000"/>
              <w:left w:val="single" w:sz="4" w:space="0" w:color="000000"/>
              <w:bottom w:val="single" w:sz="4" w:space="0" w:color="000000"/>
              <w:right w:val="single" w:sz="4" w:space="0" w:color="000000"/>
            </w:tcBorders>
          </w:tcPr>
          <w:p w:rsidR="00976B81" w:rsidRPr="00976B81" w:rsidRDefault="000C6004" w:rsidP="00976B81">
            <w:pPr>
              <w:keepNext/>
              <w:ind w:firstLine="0"/>
              <w:rPr>
                <w:sz w:val="18"/>
                <w:szCs w:val="18"/>
              </w:rPr>
            </w:pPr>
            <w:r w:rsidRPr="000C6004">
              <w:rPr>
                <w:sz w:val="18"/>
                <w:szCs w:val="18"/>
              </w:rPr>
              <w:t xml:space="preserve">Skyggni á jarðhæð, þakásar, mannvirki undir 200 m² </w:t>
            </w:r>
            <w:r w:rsidR="00976B81" w:rsidRPr="00976B81">
              <w:rPr>
                <w:sz w:val="18"/>
                <w:szCs w:val="18"/>
              </w:rPr>
              <w:t>á einni hæð.</w:t>
            </w:r>
          </w:p>
          <w:p w:rsidR="000C6004" w:rsidRPr="000C6004" w:rsidRDefault="00976B81" w:rsidP="00976B81">
            <w:pPr>
              <w:keepNext/>
              <w:ind w:firstLine="0"/>
              <w:rPr>
                <w:sz w:val="18"/>
                <w:szCs w:val="18"/>
              </w:rPr>
            </w:pPr>
            <w:r w:rsidRPr="00976B81">
              <w:rPr>
                <w:sz w:val="18"/>
                <w:szCs w:val="18"/>
              </w:rPr>
              <w:t>Stigar innanhúss í notkunarflokki 3, mest 2 hæðir</w:t>
            </w:r>
            <w:r w:rsidR="00EA6E3E">
              <w:rPr>
                <w:sz w:val="18"/>
                <w:szCs w:val="18"/>
              </w:rPr>
              <w:t>.</w:t>
            </w:r>
          </w:p>
        </w:tc>
      </w:tr>
      <w:tr w:rsidR="000C6004" w:rsidRPr="000C6004" w:rsidTr="00CA1BD2">
        <w:tc>
          <w:tcPr>
            <w:tcW w:w="2359" w:type="dxa"/>
            <w:tcBorders>
              <w:top w:val="single" w:sz="4" w:space="0" w:color="000000"/>
              <w:left w:val="single" w:sz="4" w:space="0" w:color="000000"/>
              <w:bottom w:val="single" w:sz="4" w:space="0" w:color="000000"/>
              <w:right w:val="single" w:sz="4" w:space="0" w:color="000000"/>
            </w:tcBorders>
            <w:hideMark/>
          </w:tcPr>
          <w:p w:rsidR="000C6004" w:rsidRPr="000C6004" w:rsidRDefault="000C6004" w:rsidP="00365364">
            <w:pPr>
              <w:keepNext/>
              <w:tabs>
                <w:tab w:val="clear" w:pos="709"/>
                <w:tab w:val="left" w:pos="708"/>
              </w:tabs>
              <w:ind w:firstLine="0"/>
              <w:rPr>
                <w:sz w:val="18"/>
                <w:szCs w:val="18"/>
              </w:rPr>
            </w:pPr>
            <w:r w:rsidRPr="000C6004">
              <w:rPr>
                <w:sz w:val="18"/>
                <w:szCs w:val="18"/>
              </w:rPr>
              <w:t xml:space="preserve">Lítil </w:t>
            </w:r>
          </w:p>
        </w:tc>
        <w:tc>
          <w:tcPr>
            <w:tcW w:w="5579" w:type="dxa"/>
            <w:tcBorders>
              <w:top w:val="single" w:sz="4" w:space="0" w:color="000000"/>
              <w:left w:val="single" w:sz="4" w:space="0" w:color="000000"/>
              <w:bottom w:val="single" w:sz="4" w:space="0" w:color="000000"/>
              <w:right w:val="single" w:sz="4" w:space="0" w:color="000000"/>
            </w:tcBorders>
          </w:tcPr>
          <w:p w:rsidR="000C6004" w:rsidRPr="000C6004" w:rsidRDefault="00FD1201" w:rsidP="00FD1201">
            <w:pPr>
              <w:keepNext/>
              <w:ind w:firstLine="0"/>
              <w:rPr>
                <w:sz w:val="18"/>
                <w:szCs w:val="18"/>
              </w:rPr>
            </w:pPr>
            <w:r>
              <w:rPr>
                <w:sz w:val="18"/>
                <w:szCs w:val="18"/>
              </w:rPr>
              <w:t>Sérbýlihús</w:t>
            </w:r>
            <w:r w:rsidR="000C6004" w:rsidRPr="000C6004">
              <w:rPr>
                <w:sz w:val="18"/>
                <w:szCs w:val="18"/>
              </w:rPr>
              <w:t xml:space="preserve"> í notkunarflokki 3</w:t>
            </w:r>
            <w:r w:rsidR="00B153AF">
              <w:rPr>
                <w:sz w:val="18"/>
                <w:szCs w:val="18"/>
              </w:rPr>
              <w:t xml:space="preserve"> mest 2 hæðir</w:t>
            </w:r>
            <w:r w:rsidR="000C6004" w:rsidRPr="000C6004">
              <w:rPr>
                <w:sz w:val="18"/>
                <w:szCs w:val="18"/>
              </w:rPr>
              <w:t>.</w:t>
            </w:r>
            <w:r w:rsidR="00976B81">
              <w:rPr>
                <w:sz w:val="18"/>
                <w:szCs w:val="18"/>
              </w:rPr>
              <w:t xml:space="preserve"> Stigar mest 7 hæðir</w:t>
            </w:r>
            <w:r w:rsidR="008F719E" w:rsidRPr="008F719E">
              <w:rPr>
                <w:sz w:val="18"/>
                <w:szCs w:val="18"/>
              </w:rPr>
              <w:t xml:space="preserve"> </w:t>
            </w:r>
            <w:r w:rsidR="008F719E">
              <w:rPr>
                <w:sz w:val="18"/>
                <w:szCs w:val="18"/>
              </w:rPr>
              <w:t>Mannvirki undir 6</w:t>
            </w:r>
            <w:r w:rsidR="008F719E" w:rsidRPr="008F719E">
              <w:rPr>
                <w:sz w:val="18"/>
                <w:szCs w:val="18"/>
              </w:rPr>
              <w:t>00 m² í notkunarflokki</w:t>
            </w:r>
            <w:r w:rsidR="00A04DB8">
              <w:rPr>
                <w:sz w:val="18"/>
                <w:szCs w:val="18"/>
              </w:rPr>
              <w:t xml:space="preserve"> 1</w:t>
            </w:r>
            <w:r w:rsidR="00B153AF">
              <w:rPr>
                <w:sz w:val="18"/>
                <w:szCs w:val="18"/>
              </w:rPr>
              <w:t>.</w:t>
            </w:r>
          </w:p>
        </w:tc>
      </w:tr>
      <w:tr w:rsidR="000C6004" w:rsidRPr="000C6004" w:rsidTr="00CA1BD2">
        <w:tc>
          <w:tcPr>
            <w:tcW w:w="2359" w:type="dxa"/>
            <w:tcBorders>
              <w:top w:val="single" w:sz="4" w:space="0" w:color="000000"/>
              <w:left w:val="single" w:sz="4" w:space="0" w:color="000000"/>
              <w:bottom w:val="single" w:sz="4" w:space="0" w:color="000000"/>
              <w:right w:val="single" w:sz="4" w:space="0" w:color="000000"/>
            </w:tcBorders>
            <w:hideMark/>
          </w:tcPr>
          <w:p w:rsidR="000C6004" w:rsidRPr="000C6004" w:rsidRDefault="000C6004" w:rsidP="00365364">
            <w:pPr>
              <w:keepNext/>
              <w:tabs>
                <w:tab w:val="clear" w:pos="709"/>
                <w:tab w:val="left" w:pos="708"/>
              </w:tabs>
              <w:ind w:firstLine="0"/>
              <w:rPr>
                <w:sz w:val="18"/>
                <w:szCs w:val="18"/>
              </w:rPr>
            </w:pPr>
            <w:r w:rsidRPr="000C6004">
              <w:rPr>
                <w:sz w:val="18"/>
                <w:szCs w:val="18"/>
              </w:rPr>
              <w:t xml:space="preserve">Meðal </w:t>
            </w:r>
          </w:p>
        </w:tc>
        <w:tc>
          <w:tcPr>
            <w:tcW w:w="5579" w:type="dxa"/>
            <w:tcBorders>
              <w:top w:val="single" w:sz="4" w:space="0" w:color="000000"/>
              <w:left w:val="single" w:sz="4" w:space="0" w:color="000000"/>
              <w:bottom w:val="single" w:sz="4" w:space="0" w:color="000000"/>
              <w:right w:val="single" w:sz="4" w:space="0" w:color="000000"/>
            </w:tcBorders>
            <w:hideMark/>
          </w:tcPr>
          <w:p w:rsidR="000C6004" w:rsidRPr="000C6004" w:rsidRDefault="000C6004" w:rsidP="00365364">
            <w:pPr>
              <w:keepNext/>
              <w:ind w:firstLine="0"/>
              <w:rPr>
                <w:sz w:val="18"/>
                <w:szCs w:val="18"/>
              </w:rPr>
            </w:pPr>
            <w:r w:rsidRPr="000C6004">
              <w:rPr>
                <w:sz w:val="18"/>
                <w:szCs w:val="18"/>
              </w:rPr>
              <w:t xml:space="preserve">Meginburðarvirki bygginga mest </w:t>
            </w:r>
            <w:r w:rsidR="008B2AD6">
              <w:rPr>
                <w:sz w:val="18"/>
                <w:szCs w:val="18"/>
              </w:rPr>
              <w:t>4</w:t>
            </w:r>
            <w:r w:rsidR="008B2AD6" w:rsidRPr="000C6004">
              <w:rPr>
                <w:sz w:val="18"/>
                <w:szCs w:val="18"/>
              </w:rPr>
              <w:t xml:space="preserve"> </w:t>
            </w:r>
            <w:r w:rsidRPr="000C6004">
              <w:rPr>
                <w:sz w:val="18"/>
                <w:szCs w:val="18"/>
              </w:rPr>
              <w:t>hæðir eða</w:t>
            </w:r>
            <w:r w:rsidR="00D65F84">
              <w:rPr>
                <w:sz w:val="18"/>
                <w:szCs w:val="18"/>
              </w:rPr>
              <w:t xml:space="preserve"> </w:t>
            </w:r>
            <w:r w:rsidRPr="000C6004">
              <w:rPr>
                <w:sz w:val="18"/>
                <w:szCs w:val="18"/>
              </w:rPr>
              <w:t>mest 1</w:t>
            </w:r>
            <w:r w:rsidR="00B153AF">
              <w:rPr>
                <w:sz w:val="18"/>
                <w:szCs w:val="18"/>
              </w:rPr>
              <w:t>2</w:t>
            </w:r>
            <w:r w:rsidRPr="000C6004">
              <w:rPr>
                <w:sz w:val="18"/>
                <w:szCs w:val="18"/>
              </w:rPr>
              <w:t>,0 m að hæð mælt frá neðsta gólfi.</w:t>
            </w:r>
          </w:p>
          <w:p w:rsidR="000C6004" w:rsidRPr="000C6004" w:rsidRDefault="000C6004" w:rsidP="00365364">
            <w:pPr>
              <w:keepNext/>
              <w:ind w:firstLine="0"/>
              <w:rPr>
                <w:sz w:val="18"/>
                <w:szCs w:val="18"/>
              </w:rPr>
            </w:pPr>
            <w:r w:rsidRPr="000C6004">
              <w:rPr>
                <w:sz w:val="18"/>
                <w:szCs w:val="18"/>
              </w:rPr>
              <w:t>Meginburðarvirki kjallara mest 1 hæð</w:t>
            </w:r>
            <w:r w:rsidR="00EA6E3E">
              <w:rPr>
                <w:sz w:val="18"/>
                <w:szCs w:val="18"/>
              </w:rPr>
              <w:t>.</w:t>
            </w:r>
          </w:p>
          <w:p w:rsidR="000C6004" w:rsidRPr="000C6004" w:rsidRDefault="00EA6E3E" w:rsidP="00365364">
            <w:pPr>
              <w:keepNext/>
              <w:ind w:firstLine="0"/>
              <w:rPr>
                <w:sz w:val="18"/>
                <w:szCs w:val="18"/>
              </w:rPr>
            </w:pPr>
            <w:r>
              <w:rPr>
                <w:sz w:val="18"/>
                <w:szCs w:val="18"/>
              </w:rPr>
              <w:t>Súlur undir milligólfum.</w:t>
            </w:r>
          </w:p>
          <w:p w:rsidR="000C6004" w:rsidRPr="000C6004" w:rsidRDefault="000C6004" w:rsidP="00EA6F7B">
            <w:pPr>
              <w:keepNext/>
              <w:ind w:firstLine="0"/>
              <w:rPr>
                <w:sz w:val="18"/>
                <w:szCs w:val="18"/>
              </w:rPr>
            </w:pPr>
            <w:r w:rsidRPr="000C6004">
              <w:rPr>
                <w:sz w:val="18"/>
                <w:szCs w:val="18"/>
              </w:rPr>
              <w:t>Stigar</w:t>
            </w:r>
            <w:r w:rsidR="00EA6F7B">
              <w:rPr>
                <w:sz w:val="18"/>
                <w:szCs w:val="18"/>
              </w:rPr>
              <w:t xml:space="preserve"> yfir sjö hæðir</w:t>
            </w:r>
            <w:r w:rsidR="00EA6E3E">
              <w:rPr>
                <w:sz w:val="18"/>
                <w:szCs w:val="18"/>
              </w:rPr>
              <w:t>.</w:t>
            </w:r>
          </w:p>
        </w:tc>
      </w:tr>
      <w:tr w:rsidR="000C6004" w:rsidRPr="000C6004" w:rsidTr="00CA1BD2">
        <w:tc>
          <w:tcPr>
            <w:tcW w:w="2359" w:type="dxa"/>
            <w:tcBorders>
              <w:top w:val="single" w:sz="4" w:space="0" w:color="000000"/>
              <w:left w:val="single" w:sz="4" w:space="0" w:color="000000"/>
              <w:bottom w:val="single" w:sz="4" w:space="0" w:color="000000"/>
              <w:right w:val="single" w:sz="4" w:space="0" w:color="000000"/>
            </w:tcBorders>
            <w:hideMark/>
          </w:tcPr>
          <w:p w:rsidR="000C6004" w:rsidRPr="000C6004" w:rsidRDefault="000C6004" w:rsidP="00A576D8">
            <w:pPr>
              <w:tabs>
                <w:tab w:val="clear" w:pos="709"/>
                <w:tab w:val="left" w:pos="708"/>
              </w:tabs>
              <w:ind w:firstLine="0"/>
              <w:rPr>
                <w:sz w:val="18"/>
                <w:szCs w:val="18"/>
              </w:rPr>
            </w:pPr>
            <w:r w:rsidRPr="000C6004">
              <w:rPr>
                <w:sz w:val="18"/>
                <w:szCs w:val="18"/>
              </w:rPr>
              <w:t xml:space="preserve">Mikil </w:t>
            </w:r>
          </w:p>
        </w:tc>
        <w:tc>
          <w:tcPr>
            <w:tcW w:w="5579" w:type="dxa"/>
            <w:tcBorders>
              <w:top w:val="single" w:sz="4" w:space="0" w:color="000000"/>
              <w:left w:val="single" w:sz="4" w:space="0" w:color="000000"/>
              <w:bottom w:val="single" w:sz="4" w:space="0" w:color="000000"/>
              <w:right w:val="single" w:sz="4" w:space="0" w:color="000000"/>
            </w:tcBorders>
            <w:hideMark/>
          </w:tcPr>
          <w:p w:rsidR="000C6004" w:rsidRPr="000C6004" w:rsidRDefault="000C6004" w:rsidP="00263AEF">
            <w:pPr>
              <w:ind w:firstLine="0"/>
              <w:rPr>
                <w:sz w:val="18"/>
                <w:szCs w:val="18"/>
              </w:rPr>
            </w:pPr>
            <w:r w:rsidRPr="000C6004">
              <w:rPr>
                <w:sz w:val="18"/>
                <w:szCs w:val="18"/>
              </w:rPr>
              <w:t>Meginburðarvirki bygginga í notkunarflokki 3</w:t>
            </w:r>
            <w:r w:rsidR="00B153AF">
              <w:rPr>
                <w:sz w:val="18"/>
                <w:szCs w:val="18"/>
              </w:rPr>
              <w:t>, annarra en sérbýlishúsa</w:t>
            </w:r>
            <w:r w:rsidR="00EA6E3E">
              <w:rPr>
                <w:sz w:val="18"/>
                <w:szCs w:val="18"/>
              </w:rPr>
              <w:t>.</w:t>
            </w:r>
            <w:r w:rsidRPr="000C6004">
              <w:rPr>
                <w:sz w:val="18"/>
                <w:szCs w:val="18"/>
              </w:rPr>
              <w:t>Byggingar mest 7 hæðir og mest 23,0 m að hæð mælt frá neðsta gólfi.</w:t>
            </w:r>
          </w:p>
        </w:tc>
      </w:tr>
      <w:tr w:rsidR="000C6004" w:rsidRPr="000C6004" w:rsidTr="00CA1BD2">
        <w:tc>
          <w:tcPr>
            <w:tcW w:w="2359" w:type="dxa"/>
            <w:tcBorders>
              <w:top w:val="single" w:sz="4" w:space="0" w:color="000000"/>
              <w:left w:val="single" w:sz="4" w:space="0" w:color="000000"/>
              <w:bottom w:val="single" w:sz="4" w:space="0" w:color="000000"/>
              <w:right w:val="single" w:sz="4" w:space="0" w:color="000000"/>
            </w:tcBorders>
            <w:hideMark/>
          </w:tcPr>
          <w:p w:rsidR="000C6004" w:rsidRPr="000C6004" w:rsidRDefault="000C6004" w:rsidP="00A576D8">
            <w:pPr>
              <w:tabs>
                <w:tab w:val="clear" w:pos="709"/>
                <w:tab w:val="left" w:pos="708"/>
              </w:tabs>
              <w:ind w:firstLine="0"/>
              <w:rPr>
                <w:sz w:val="18"/>
                <w:szCs w:val="18"/>
              </w:rPr>
            </w:pPr>
            <w:r w:rsidRPr="000C6004">
              <w:rPr>
                <w:sz w:val="18"/>
                <w:szCs w:val="18"/>
              </w:rPr>
              <w:t>Mjög mikil</w:t>
            </w:r>
          </w:p>
        </w:tc>
        <w:tc>
          <w:tcPr>
            <w:tcW w:w="5579" w:type="dxa"/>
            <w:tcBorders>
              <w:top w:val="single" w:sz="4" w:space="0" w:color="000000"/>
              <w:left w:val="single" w:sz="4" w:space="0" w:color="000000"/>
              <w:bottom w:val="single" w:sz="4" w:space="0" w:color="000000"/>
              <w:right w:val="single" w:sz="4" w:space="0" w:color="000000"/>
            </w:tcBorders>
            <w:hideMark/>
          </w:tcPr>
          <w:p w:rsidR="00FC0020" w:rsidRDefault="000C6004">
            <w:pPr>
              <w:tabs>
                <w:tab w:val="clear" w:pos="709"/>
                <w:tab w:val="left" w:pos="708"/>
              </w:tabs>
              <w:ind w:firstLine="0"/>
              <w:rPr>
                <w:sz w:val="18"/>
                <w:szCs w:val="18"/>
              </w:rPr>
            </w:pPr>
            <w:r w:rsidRPr="000C6004">
              <w:rPr>
                <w:sz w:val="18"/>
                <w:szCs w:val="18"/>
              </w:rPr>
              <w:t>Byggingar meira en 7 hæðir og hærri en 23,0 m að hæð mælt frá neðsta gólfi. Kjallarar 2 hæðir</w:t>
            </w:r>
            <w:r w:rsidR="005965E8" w:rsidRPr="000C6004">
              <w:rPr>
                <w:sz w:val="18"/>
                <w:szCs w:val="18"/>
              </w:rPr>
              <w:t xml:space="preserve"> </w:t>
            </w:r>
            <w:r w:rsidR="005965E8">
              <w:rPr>
                <w:sz w:val="18"/>
                <w:szCs w:val="18"/>
              </w:rPr>
              <w:t xml:space="preserve">eða </w:t>
            </w:r>
            <w:r w:rsidR="005965E8" w:rsidRPr="000C6004">
              <w:rPr>
                <w:sz w:val="18"/>
                <w:szCs w:val="18"/>
              </w:rPr>
              <w:t>meira</w:t>
            </w:r>
            <w:r w:rsidR="00EA6E3E">
              <w:rPr>
                <w:sz w:val="18"/>
                <w:szCs w:val="18"/>
              </w:rPr>
              <w:t>.</w:t>
            </w:r>
          </w:p>
        </w:tc>
      </w:tr>
    </w:tbl>
    <w:p w:rsidR="000C6004" w:rsidRDefault="000C6004" w:rsidP="00A576D8"/>
    <w:p w:rsidR="008F2517" w:rsidRDefault="008F2517" w:rsidP="00A576D8">
      <w:r>
        <w:t>Krafa á brunamótstöðu burðarvirkja getur ekki verið lægri en sem leiðir af kröfum á brunahólfun viðkomandi rýmis.</w:t>
      </w:r>
    </w:p>
    <w:p w:rsidR="00403D2B" w:rsidRPr="000C6004" w:rsidRDefault="00403D2B" w:rsidP="00A576D8">
      <w:r>
        <w:t>Burðarvirki á efstu hæð byggingar allt að 600 m</w:t>
      </w:r>
      <w:r w:rsidRPr="00403D2B">
        <w:rPr>
          <w:vertAlign w:val="superscript"/>
        </w:rPr>
        <w:t>2</w:t>
      </w:r>
      <w:r>
        <w:t xml:space="preserve"> má lækka um einn flokk, þó ekki minna en R30 ef sýnt er fram á að öryggi annarra</w:t>
      </w:r>
      <w:r w:rsidR="00CC496D">
        <w:t xml:space="preserve"> þátta</w:t>
      </w:r>
      <w:r w:rsidR="00090EF4">
        <w:t>, sbr. a – d lið 2. mgr.,</w:t>
      </w:r>
      <w:r>
        <w:t xml:space="preserve"> er ekki skert. </w:t>
      </w:r>
    </w:p>
    <w:p w:rsidR="000C6004" w:rsidRPr="000C6004" w:rsidRDefault="000C6004" w:rsidP="00A576D8">
      <w:bookmarkStart w:id="113" w:name="_Toc313369014"/>
    </w:p>
    <w:p w:rsidR="000C6004" w:rsidRPr="000C6004" w:rsidRDefault="000C6004" w:rsidP="00A576D8"/>
    <w:p w:rsidR="000C6004" w:rsidRPr="00944565" w:rsidRDefault="000C6004" w:rsidP="000C66D3">
      <w:pPr>
        <w:pStyle w:val="Heading3"/>
      </w:pPr>
      <w:r w:rsidRPr="00944565">
        <w:t>9.</w:t>
      </w:r>
      <w:r w:rsidR="00A95980">
        <w:t>9</w:t>
      </w:r>
      <w:r w:rsidRPr="00944565">
        <w:t>.3. gr.</w:t>
      </w:r>
    </w:p>
    <w:p w:rsidR="000C6004" w:rsidRPr="000C6004" w:rsidRDefault="00BA01E4" w:rsidP="007E3F2D">
      <w:pPr>
        <w:pStyle w:val="Heading4"/>
      </w:pPr>
      <w:r>
        <w:t>B</w:t>
      </w:r>
      <w:r w:rsidR="000C6004" w:rsidRPr="000C6004">
        <w:t>runamótstaða burðarvirkja</w:t>
      </w:r>
      <w:bookmarkEnd w:id="113"/>
      <w:r w:rsidR="003D4C8E">
        <w:t xml:space="preserve"> – staðlað brunaferli</w:t>
      </w:r>
      <w:r w:rsidR="000C6004" w:rsidRPr="000C6004">
        <w:t>.</w:t>
      </w:r>
    </w:p>
    <w:p w:rsidR="000C6004" w:rsidRPr="000C6004" w:rsidRDefault="000C6004" w:rsidP="00A576D8">
      <w:pPr>
        <w:rPr>
          <w:lang w:eastAsia="en-GB"/>
        </w:rPr>
      </w:pPr>
      <w:r w:rsidRPr="000C6004">
        <w:rPr>
          <w:lang w:eastAsia="en-GB"/>
        </w:rPr>
        <w:t>Hrun viðkomandi burðarvirkja skal ekki eiga sér stað innan skilgreindra tímamarka skv. töflu 9.12</w:t>
      </w:r>
      <w:r w:rsidR="00EA6F7B" w:rsidRPr="00EA6F7B">
        <w:rPr>
          <w:lang w:eastAsia="en-GB"/>
        </w:rPr>
        <w:t xml:space="preserve"> </w:t>
      </w:r>
      <w:r w:rsidR="00EA6F7B" w:rsidRPr="000C6004">
        <w:rPr>
          <w:lang w:eastAsia="en-GB"/>
        </w:rPr>
        <w:t xml:space="preserve">miðað við </w:t>
      </w:r>
      <w:r w:rsidR="003D4C8E">
        <w:rPr>
          <w:lang w:eastAsia="en-GB"/>
        </w:rPr>
        <w:t xml:space="preserve">staðlað </w:t>
      </w:r>
      <w:r w:rsidR="00EA6F7B" w:rsidRPr="000C6004">
        <w:rPr>
          <w:lang w:eastAsia="en-GB"/>
        </w:rPr>
        <w:t>brunaferli</w:t>
      </w:r>
      <w:r w:rsidRPr="000C6004">
        <w:rPr>
          <w:lang w:eastAsia="en-GB"/>
        </w:rPr>
        <w:t>.</w:t>
      </w:r>
    </w:p>
    <w:p w:rsidR="000C6004" w:rsidRPr="000C6004" w:rsidRDefault="000C6004" w:rsidP="00A576D8">
      <w:pPr>
        <w:rPr>
          <w:lang w:eastAsia="en-GB"/>
        </w:rPr>
      </w:pPr>
    </w:p>
    <w:p w:rsidR="000C6004" w:rsidRPr="000C6004" w:rsidRDefault="000C6004" w:rsidP="00A24287">
      <w:pPr>
        <w:spacing w:after="60"/>
        <w:ind w:firstLine="0"/>
        <w:jc w:val="center"/>
        <w:rPr>
          <w:b/>
          <w:sz w:val="18"/>
          <w:szCs w:val="18"/>
          <w:lang w:eastAsia="en-GB"/>
        </w:rPr>
      </w:pPr>
      <w:r w:rsidRPr="000C6004">
        <w:rPr>
          <w:b/>
          <w:sz w:val="18"/>
          <w:szCs w:val="18"/>
          <w:lang w:eastAsia="en-GB"/>
        </w:rPr>
        <w:t>Tafla 9.12 Brunamótstaða burðarvirkja eftir brunaálagi.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2374"/>
        <w:gridCol w:w="1736"/>
        <w:gridCol w:w="1524"/>
        <w:gridCol w:w="1771"/>
      </w:tblGrid>
      <w:tr w:rsidR="000C6004" w:rsidRPr="000C6004" w:rsidTr="00D43C86">
        <w:trPr>
          <w:trHeight w:val="376"/>
          <w:jc w:val="center"/>
        </w:trPr>
        <w:tc>
          <w:tcPr>
            <w:tcW w:w="2374" w:type="dxa"/>
            <w:tcBorders>
              <w:top w:val="single" w:sz="4" w:space="0" w:color="000000"/>
              <w:left w:val="single" w:sz="4" w:space="0" w:color="000000"/>
              <w:bottom w:val="single" w:sz="4" w:space="0" w:color="000000"/>
              <w:right w:val="single" w:sz="4" w:space="0" w:color="000000"/>
            </w:tcBorders>
            <w:vAlign w:val="center"/>
            <w:hideMark/>
          </w:tcPr>
          <w:p w:rsidR="000C6004" w:rsidRPr="000C6004" w:rsidRDefault="000C6004" w:rsidP="00A24287">
            <w:pPr>
              <w:keepNext/>
              <w:keepLines/>
              <w:tabs>
                <w:tab w:val="clear" w:pos="709"/>
                <w:tab w:val="left" w:pos="708"/>
              </w:tabs>
              <w:ind w:firstLine="0"/>
              <w:rPr>
                <w:b/>
                <w:sz w:val="18"/>
                <w:szCs w:val="18"/>
              </w:rPr>
            </w:pPr>
            <w:r w:rsidRPr="000C6004">
              <w:rPr>
                <w:b/>
                <w:sz w:val="18"/>
                <w:szCs w:val="18"/>
              </w:rPr>
              <w:t>Áhætta vegna öryggis fólks</w:t>
            </w:r>
          </w:p>
        </w:tc>
        <w:tc>
          <w:tcPr>
            <w:tcW w:w="5031" w:type="dxa"/>
            <w:gridSpan w:val="3"/>
            <w:tcBorders>
              <w:top w:val="single" w:sz="4" w:space="0" w:color="000000"/>
              <w:left w:val="single" w:sz="4" w:space="0" w:color="000000"/>
              <w:bottom w:val="single" w:sz="4" w:space="0" w:color="000000"/>
              <w:right w:val="single" w:sz="4" w:space="0" w:color="000000"/>
            </w:tcBorders>
            <w:vAlign w:val="center"/>
            <w:hideMark/>
          </w:tcPr>
          <w:p w:rsidR="000C6004" w:rsidRPr="000C6004" w:rsidRDefault="000C6004" w:rsidP="00D43C86">
            <w:pPr>
              <w:tabs>
                <w:tab w:val="clear" w:pos="709"/>
                <w:tab w:val="left" w:pos="708"/>
              </w:tabs>
              <w:ind w:firstLine="0"/>
              <w:jc w:val="center"/>
              <w:rPr>
                <w:sz w:val="18"/>
                <w:szCs w:val="18"/>
              </w:rPr>
            </w:pPr>
            <w:r w:rsidRPr="000C6004">
              <w:rPr>
                <w:b/>
                <w:sz w:val="18"/>
                <w:szCs w:val="18"/>
              </w:rPr>
              <w:t>Brunaálag</w:t>
            </w:r>
            <w:r w:rsidRPr="000C6004">
              <w:rPr>
                <w:sz w:val="18"/>
                <w:szCs w:val="18"/>
                <w:lang w:eastAsia="is-IS"/>
              </w:rPr>
              <w:t xml:space="preserve"> q</w:t>
            </w:r>
            <w:r w:rsidRPr="000C6004">
              <w:rPr>
                <w:sz w:val="18"/>
                <w:szCs w:val="18"/>
                <w:vertAlign w:val="subscript"/>
                <w:lang w:eastAsia="is-IS"/>
              </w:rPr>
              <w:t>f,k</w:t>
            </w:r>
          </w:p>
        </w:tc>
      </w:tr>
      <w:tr w:rsidR="000C6004" w:rsidRPr="000C6004" w:rsidTr="00A576D8">
        <w:trPr>
          <w:jc w:val="center"/>
        </w:trPr>
        <w:tc>
          <w:tcPr>
            <w:tcW w:w="2374" w:type="dxa"/>
            <w:tcBorders>
              <w:top w:val="single" w:sz="4" w:space="0" w:color="000000"/>
              <w:left w:val="single" w:sz="4" w:space="0" w:color="000000"/>
              <w:bottom w:val="single" w:sz="4" w:space="0" w:color="000000"/>
              <w:right w:val="single" w:sz="4" w:space="0" w:color="000000"/>
            </w:tcBorders>
            <w:vAlign w:val="center"/>
          </w:tcPr>
          <w:p w:rsidR="000C6004" w:rsidRPr="000C6004" w:rsidRDefault="000C6004" w:rsidP="00A24287">
            <w:pPr>
              <w:keepNext/>
              <w:keepLines/>
              <w:tabs>
                <w:tab w:val="clear" w:pos="709"/>
                <w:tab w:val="left" w:pos="708"/>
              </w:tabs>
              <w:ind w:firstLine="0"/>
              <w:rPr>
                <w:sz w:val="18"/>
                <w:szCs w:val="18"/>
              </w:rPr>
            </w:pPr>
          </w:p>
        </w:tc>
        <w:tc>
          <w:tcPr>
            <w:tcW w:w="1736" w:type="dxa"/>
            <w:tcBorders>
              <w:top w:val="single" w:sz="4" w:space="0" w:color="000000"/>
              <w:left w:val="single" w:sz="4" w:space="0" w:color="000000"/>
              <w:bottom w:val="single" w:sz="4" w:space="0" w:color="000000"/>
              <w:right w:val="single" w:sz="4" w:space="0" w:color="000000"/>
            </w:tcBorders>
            <w:vAlign w:val="center"/>
            <w:hideMark/>
          </w:tcPr>
          <w:p w:rsidR="000C6004" w:rsidRPr="00D43C86" w:rsidRDefault="000C6004" w:rsidP="008F3E82">
            <w:pPr>
              <w:keepNext/>
              <w:keepLines/>
              <w:ind w:firstLine="0"/>
              <w:rPr>
                <w:b/>
                <w:sz w:val="18"/>
                <w:szCs w:val="18"/>
              </w:rPr>
            </w:pPr>
            <w:r w:rsidRPr="00D43C86">
              <w:rPr>
                <w:b/>
                <w:sz w:val="18"/>
                <w:szCs w:val="18"/>
              </w:rPr>
              <w:t>≤ 800 MJ/m</w:t>
            </w:r>
            <w:r w:rsidR="008F3E82" w:rsidRPr="00D43C86">
              <w:rPr>
                <w:b/>
                <w:sz w:val="18"/>
                <w:szCs w:val="18"/>
              </w:rPr>
              <w:t>²</w:t>
            </w:r>
          </w:p>
        </w:tc>
        <w:tc>
          <w:tcPr>
            <w:tcW w:w="1524" w:type="dxa"/>
            <w:tcBorders>
              <w:top w:val="single" w:sz="4" w:space="0" w:color="000000"/>
              <w:left w:val="single" w:sz="4" w:space="0" w:color="000000"/>
              <w:bottom w:val="single" w:sz="4" w:space="0" w:color="000000"/>
              <w:right w:val="single" w:sz="4" w:space="0" w:color="000000"/>
            </w:tcBorders>
            <w:vAlign w:val="center"/>
            <w:hideMark/>
          </w:tcPr>
          <w:p w:rsidR="000C6004" w:rsidRPr="00D43C86" w:rsidRDefault="000C6004" w:rsidP="008F3E82">
            <w:pPr>
              <w:keepNext/>
              <w:keepLines/>
              <w:ind w:firstLine="0"/>
              <w:rPr>
                <w:b/>
                <w:sz w:val="18"/>
                <w:szCs w:val="18"/>
              </w:rPr>
            </w:pPr>
            <w:r w:rsidRPr="00D43C86">
              <w:rPr>
                <w:b/>
                <w:sz w:val="18"/>
                <w:szCs w:val="18"/>
              </w:rPr>
              <w:t>≤ 1</w:t>
            </w:r>
            <w:r w:rsidR="00297994" w:rsidRPr="00D43C86">
              <w:rPr>
                <w:b/>
                <w:sz w:val="18"/>
                <w:szCs w:val="18"/>
              </w:rPr>
              <w:t>.</w:t>
            </w:r>
            <w:r w:rsidRPr="00D43C86">
              <w:rPr>
                <w:b/>
                <w:sz w:val="18"/>
                <w:szCs w:val="18"/>
              </w:rPr>
              <w:t>600 MJ/m</w:t>
            </w:r>
            <w:r w:rsidR="008F3E82" w:rsidRPr="00D43C86">
              <w:rPr>
                <w:b/>
                <w:sz w:val="18"/>
                <w:szCs w:val="18"/>
              </w:rPr>
              <w:t>²</w:t>
            </w:r>
          </w:p>
        </w:tc>
        <w:tc>
          <w:tcPr>
            <w:tcW w:w="1771" w:type="dxa"/>
            <w:tcBorders>
              <w:top w:val="single" w:sz="4" w:space="0" w:color="000000"/>
              <w:left w:val="single" w:sz="4" w:space="0" w:color="000000"/>
              <w:bottom w:val="single" w:sz="4" w:space="0" w:color="000000"/>
              <w:right w:val="single" w:sz="4" w:space="0" w:color="000000"/>
            </w:tcBorders>
            <w:vAlign w:val="center"/>
            <w:hideMark/>
          </w:tcPr>
          <w:p w:rsidR="000C6004" w:rsidRPr="00D43C86" w:rsidRDefault="000C6004" w:rsidP="008F3E82">
            <w:pPr>
              <w:ind w:firstLine="0"/>
              <w:rPr>
                <w:b/>
                <w:sz w:val="18"/>
                <w:szCs w:val="18"/>
              </w:rPr>
            </w:pPr>
            <w:r w:rsidRPr="00D43C86">
              <w:rPr>
                <w:b/>
                <w:sz w:val="18"/>
                <w:szCs w:val="18"/>
              </w:rPr>
              <w:t>&gt; 1</w:t>
            </w:r>
            <w:r w:rsidR="00297994" w:rsidRPr="00D43C86">
              <w:rPr>
                <w:b/>
                <w:sz w:val="18"/>
                <w:szCs w:val="18"/>
              </w:rPr>
              <w:t>.</w:t>
            </w:r>
            <w:r w:rsidRPr="00D43C86">
              <w:rPr>
                <w:b/>
                <w:sz w:val="18"/>
                <w:szCs w:val="18"/>
              </w:rPr>
              <w:t>600 MJ/m</w:t>
            </w:r>
            <w:r w:rsidR="008F3E82" w:rsidRPr="00D43C86">
              <w:rPr>
                <w:b/>
                <w:sz w:val="18"/>
                <w:szCs w:val="18"/>
              </w:rPr>
              <w:t>²</w:t>
            </w:r>
          </w:p>
        </w:tc>
      </w:tr>
      <w:tr w:rsidR="000C6004" w:rsidRPr="000C6004" w:rsidTr="00A576D8">
        <w:trPr>
          <w:jc w:val="center"/>
        </w:trPr>
        <w:tc>
          <w:tcPr>
            <w:tcW w:w="2374" w:type="dxa"/>
            <w:tcBorders>
              <w:top w:val="single" w:sz="4" w:space="0" w:color="000000"/>
              <w:left w:val="single" w:sz="4" w:space="0" w:color="000000"/>
              <w:bottom w:val="single" w:sz="4" w:space="0" w:color="000000"/>
              <w:right w:val="single" w:sz="4" w:space="0" w:color="000000"/>
            </w:tcBorders>
            <w:hideMark/>
          </w:tcPr>
          <w:p w:rsidR="000C6004" w:rsidRPr="000C6004" w:rsidRDefault="000C6004" w:rsidP="00A24287">
            <w:pPr>
              <w:keepNext/>
              <w:keepLines/>
              <w:tabs>
                <w:tab w:val="clear" w:pos="709"/>
                <w:tab w:val="left" w:pos="708"/>
              </w:tabs>
              <w:ind w:firstLine="0"/>
              <w:rPr>
                <w:sz w:val="18"/>
                <w:szCs w:val="18"/>
              </w:rPr>
            </w:pPr>
            <w:r w:rsidRPr="000C6004">
              <w:rPr>
                <w:sz w:val="18"/>
                <w:szCs w:val="18"/>
              </w:rPr>
              <w:t>Mjög takmörkuð</w:t>
            </w:r>
          </w:p>
        </w:tc>
        <w:tc>
          <w:tcPr>
            <w:tcW w:w="1736" w:type="dxa"/>
            <w:tcBorders>
              <w:top w:val="single" w:sz="4" w:space="0" w:color="000000"/>
              <w:left w:val="single" w:sz="4" w:space="0" w:color="000000"/>
              <w:bottom w:val="single" w:sz="4" w:space="0" w:color="000000"/>
              <w:right w:val="single" w:sz="4" w:space="0" w:color="000000"/>
            </w:tcBorders>
            <w:vAlign w:val="center"/>
            <w:hideMark/>
          </w:tcPr>
          <w:p w:rsidR="000C6004" w:rsidRPr="000C6004" w:rsidRDefault="000C6004" w:rsidP="00A24287">
            <w:pPr>
              <w:keepNext/>
              <w:keepLines/>
              <w:tabs>
                <w:tab w:val="clear" w:pos="709"/>
                <w:tab w:val="left" w:pos="708"/>
              </w:tabs>
              <w:ind w:firstLine="0"/>
              <w:rPr>
                <w:sz w:val="18"/>
                <w:szCs w:val="18"/>
              </w:rPr>
            </w:pPr>
            <w:r w:rsidRPr="000C6004">
              <w:rPr>
                <w:sz w:val="18"/>
                <w:szCs w:val="18"/>
              </w:rPr>
              <w:t>0</w:t>
            </w:r>
          </w:p>
        </w:tc>
        <w:tc>
          <w:tcPr>
            <w:tcW w:w="1524" w:type="dxa"/>
            <w:tcBorders>
              <w:top w:val="single" w:sz="4" w:space="0" w:color="000000"/>
              <w:left w:val="single" w:sz="4" w:space="0" w:color="000000"/>
              <w:bottom w:val="single" w:sz="4" w:space="0" w:color="000000"/>
              <w:right w:val="single" w:sz="4" w:space="0" w:color="000000"/>
            </w:tcBorders>
            <w:vAlign w:val="center"/>
            <w:hideMark/>
          </w:tcPr>
          <w:p w:rsidR="000C6004" w:rsidRPr="000C6004" w:rsidRDefault="000C6004" w:rsidP="00A24287">
            <w:pPr>
              <w:keepNext/>
              <w:keepLines/>
              <w:tabs>
                <w:tab w:val="clear" w:pos="709"/>
                <w:tab w:val="left" w:pos="708"/>
              </w:tabs>
              <w:ind w:firstLine="0"/>
              <w:rPr>
                <w:sz w:val="18"/>
                <w:szCs w:val="18"/>
              </w:rPr>
            </w:pPr>
            <w:r w:rsidRPr="000C6004">
              <w:rPr>
                <w:sz w:val="18"/>
                <w:szCs w:val="18"/>
              </w:rPr>
              <w:t>0</w:t>
            </w:r>
          </w:p>
        </w:tc>
        <w:tc>
          <w:tcPr>
            <w:tcW w:w="1771" w:type="dxa"/>
            <w:tcBorders>
              <w:top w:val="single" w:sz="4" w:space="0" w:color="000000"/>
              <w:left w:val="single" w:sz="4" w:space="0" w:color="000000"/>
              <w:bottom w:val="single" w:sz="4" w:space="0" w:color="000000"/>
              <w:right w:val="single" w:sz="4" w:space="0" w:color="000000"/>
            </w:tcBorders>
            <w:vAlign w:val="center"/>
            <w:hideMark/>
          </w:tcPr>
          <w:p w:rsidR="000C6004" w:rsidRPr="000C6004" w:rsidRDefault="000C6004" w:rsidP="00A24287">
            <w:pPr>
              <w:keepNext/>
              <w:keepLines/>
              <w:tabs>
                <w:tab w:val="clear" w:pos="709"/>
                <w:tab w:val="left" w:pos="708"/>
              </w:tabs>
              <w:ind w:firstLine="0"/>
              <w:rPr>
                <w:sz w:val="18"/>
                <w:szCs w:val="18"/>
              </w:rPr>
            </w:pPr>
            <w:r w:rsidRPr="000C6004">
              <w:rPr>
                <w:sz w:val="18"/>
                <w:szCs w:val="18"/>
              </w:rPr>
              <w:t>0</w:t>
            </w:r>
          </w:p>
        </w:tc>
      </w:tr>
      <w:tr w:rsidR="000C6004" w:rsidRPr="000C6004" w:rsidTr="00A576D8">
        <w:trPr>
          <w:jc w:val="center"/>
        </w:trPr>
        <w:tc>
          <w:tcPr>
            <w:tcW w:w="2374" w:type="dxa"/>
            <w:tcBorders>
              <w:top w:val="single" w:sz="4" w:space="0" w:color="000000"/>
              <w:left w:val="single" w:sz="4" w:space="0" w:color="000000"/>
              <w:bottom w:val="single" w:sz="4" w:space="0" w:color="000000"/>
              <w:right w:val="single" w:sz="4" w:space="0" w:color="000000"/>
            </w:tcBorders>
            <w:hideMark/>
          </w:tcPr>
          <w:p w:rsidR="000C6004" w:rsidRPr="000C6004" w:rsidRDefault="000C6004" w:rsidP="00A24287">
            <w:pPr>
              <w:keepNext/>
              <w:keepLines/>
              <w:tabs>
                <w:tab w:val="clear" w:pos="709"/>
                <w:tab w:val="left" w:pos="708"/>
              </w:tabs>
              <w:ind w:firstLine="0"/>
              <w:rPr>
                <w:sz w:val="18"/>
                <w:szCs w:val="18"/>
              </w:rPr>
            </w:pPr>
            <w:r w:rsidRPr="000C6004">
              <w:rPr>
                <w:sz w:val="18"/>
                <w:szCs w:val="18"/>
              </w:rPr>
              <w:t>Lítil</w:t>
            </w:r>
          </w:p>
        </w:tc>
        <w:tc>
          <w:tcPr>
            <w:tcW w:w="1736" w:type="dxa"/>
            <w:tcBorders>
              <w:top w:val="single" w:sz="4" w:space="0" w:color="000000"/>
              <w:left w:val="single" w:sz="4" w:space="0" w:color="000000"/>
              <w:bottom w:val="single" w:sz="4" w:space="0" w:color="000000"/>
              <w:right w:val="single" w:sz="4" w:space="0" w:color="000000"/>
            </w:tcBorders>
            <w:vAlign w:val="center"/>
            <w:hideMark/>
          </w:tcPr>
          <w:p w:rsidR="000C6004" w:rsidRPr="000C6004" w:rsidRDefault="000C6004" w:rsidP="00A24287">
            <w:pPr>
              <w:keepNext/>
              <w:keepLines/>
              <w:tabs>
                <w:tab w:val="clear" w:pos="709"/>
                <w:tab w:val="left" w:pos="708"/>
              </w:tabs>
              <w:ind w:firstLine="0"/>
              <w:rPr>
                <w:sz w:val="18"/>
                <w:szCs w:val="18"/>
              </w:rPr>
            </w:pPr>
            <w:r w:rsidRPr="000C6004">
              <w:rPr>
                <w:sz w:val="18"/>
                <w:szCs w:val="18"/>
              </w:rPr>
              <w:t>R 30</w:t>
            </w:r>
          </w:p>
        </w:tc>
        <w:tc>
          <w:tcPr>
            <w:tcW w:w="1524" w:type="dxa"/>
            <w:tcBorders>
              <w:top w:val="single" w:sz="4" w:space="0" w:color="000000"/>
              <w:left w:val="single" w:sz="4" w:space="0" w:color="000000"/>
              <w:bottom w:val="single" w:sz="4" w:space="0" w:color="000000"/>
              <w:right w:val="single" w:sz="4" w:space="0" w:color="000000"/>
            </w:tcBorders>
            <w:vAlign w:val="center"/>
            <w:hideMark/>
          </w:tcPr>
          <w:p w:rsidR="000C6004" w:rsidRPr="000C6004" w:rsidRDefault="000C6004" w:rsidP="00A24287">
            <w:pPr>
              <w:keepNext/>
              <w:keepLines/>
              <w:tabs>
                <w:tab w:val="clear" w:pos="709"/>
                <w:tab w:val="left" w:pos="708"/>
              </w:tabs>
              <w:ind w:firstLine="0"/>
              <w:rPr>
                <w:sz w:val="18"/>
                <w:szCs w:val="18"/>
              </w:rPr>
            </w:pPr>
            <w:r w:rsidRPr="000C6004">
              <w:rPr>
                <w:sz w:val="18"/>
                <w:szCs w:val="18"/>
              </w:rPr>
              <w:t>R 30</w:t>
            </w:r>
          </w:p>
        </w:tc>
        <w:tc>
          <w:tcPr>
            <w:tcW w:w="1771" w:type="dxa"/>
            <w:tcBorders>
              <w:top w:val="single" w:sz="4" w:space="0" w:color="000000"/>
              <w:left w:val="single" w:sz="4" w:space="0" w:color="000000"/>
              <w:bottom w:val="single" w:sz="4" w:space="0" w:color="000000"/>
              <w:right w:val="single" w:sz="4" w:space="0" w:color="000000"/>
            </w:tcBorders>
            <w:vAlign w:val="center"/>
            <w:hideMark/>
          </w:tcPr>
          <w:p w:rsidR="000C6004" w:rsidRPr="000C6004" w:rsidRDefault="000C6004" w:rsidP="00A24287">
            <w:pPr>
              <w:keepNext/>
              <w:keepLines/>
              <w:tabs>
                <w:tab w:val="clear" w:pos="709"/>
                <w:tab w:val="left" w:pos="708"/>
              </w:tabs>
              <w:ind w:firstLine="0"/>
              <w:rPr>
                <w:sz w:val="18"/>
                <w:szCs w:val="18"/>
              </w:rPr>
            </w:pPr>
            <w:r w:rsidRPr="000C6004">
              <w:rPr>
                <w:sz w:val="18"/>
                <w:szCs w:val="18"/>
              </w:rPr>
              <w:t>R 30</w:t>
            </w:r>
          </w:p>
        </w:tc>
      </w:tr>
      <w:tr w:rsidR="000C6004" w:rsidRPr="000C6004" w:rsidTr="00A576D8">
        <w:trPr>
          <w:jc w:val="center"/>
        </w:trPr>
        <w:tc>
          <w:tcPr>
            <w:tcW w:w="2374" w:type="dxa"/>
            <w:tcBorders>
              <w:top w:val="single" w:sz="4" w:space="0" w:color="000000"/>
              <w:left w:val="single" w:sz="4" w:space="0" w:color="000000"/>
              <w:bottom w:val="single" w:sz="4" w:space="0" w:color="000000"/>
              <w:right w:val="single" w:sz="4" w:space="0" w:color="000000"/>
            </w:tcBorders>
            <w:hideMark/>
          </w:tcPr>
          <w:p w:rsidR="000C6004" w:rsidRPr="000C6004" w:rsidRDefault="000C6004" w:rsidP="00A24287">
            <w:pPr>
              <w:keepNext/>
              <w:keepLines/>
              <w:tabs>
                <w:tab w:val="clear" w:pos="709"/>
                <w:tab w:val="left" w:pos="708"/>
              </w:tabs>
              <w:ind w:firstLine="0"/>
              <w:rPr>
                <w:sz w:val="18"/>
                <w:szCs w:val="18"/>
              </w:rPr>
            </w:pPr>
            <w:r w:rsidRPr="000C6004">
              <w:rPr>
                <w:sz w:val="18"/>
                <w:szCs w:val="18"/>
              </w:rPr>
              <w:t>Meðal</w:t>
            </w:r>
          </w:p>
        </w:tc>
        <w:tc>
          <w:tcPr>
            <w:tcW w:w="1736" w:type="dxa"/>
            <w:tcBorders>
              <w:top w:val="single" w:sz="4" w:space="0" w:color="000000"/>
              <w:left w:val="single" w:sz="4" w:space="0" w:color="000000"/>
              <w:bottom w:val="single" w:sz="4" w:space="0" w:color="000000"/>
              <w:right w:val="single" w:sz="4" w:space="0" w:color="000000"/>
            </w:tcBorders>
            <w:vAlign w:val="center"/>
            <w:hideMark/>
          </w:tcPr>
          <w:p w:rsidR="000C6004" w:rsidRPr="000C6004" w:rsidRDefault="000C6004" w:rsidP="00A24287">
            <w:pPr>
              <w:keepNext/>
              <w:keepLines/>
              <w:tabs>
                <w:tab w:val="clear" w:pos="709"/>
                <w:tab w:val="left" w:pos="708"/>
              </w:tabs>
              <w:ind w:firstLine="0"/>
              <w:rPr>
                <w:sz w:val="18"/>
                <w:szCs w:val="18"/>
              </w:rPr>
            </w:pPr>
            <w:r w:rsidRPr="000C6004">
              <w:rPr>
                <w:sz w:val="18"/>
                <w:szCs w:val="18"/>
              </w:rPr>
              <w:t>R 60</w:t>
            </w:r>
          </w:p>
        </w:tc>
        <w:tc>
          <w:tcPr>
            <w:tcW w:w="1524" w:type="dxa"/>
            <w:tcBorders>
              <w:top w:val="single" w:sz="4" w:space="0" w:color="000000"/>
              <w:left w:val="single" w:sz="4" w:space="0" w:color="000000"/>
              <w:bottom w:val="single" w:sz="4" w:space="0" w:color="000000"/>
              <w:right w:val="single" w:sz="4" w:space="0" w:color="000000"/>
            </w:tcBorders>
            <w:vAlign w:val="center"/>
            <w:hideMark/>
          </w:tcPr>
          <w:p w:rsidR="000C6004" w:rsidRPr="000C6004" w:rsidRDefault="00A576D8" w:rsidP="00A24287">
            <w:pPr>
              <w:keepNext/>
              <w:keepLines/>
              <w:tabs>
                <w:tab w:val="clear" w:pos="709"/>
                <w:tab w:val="left" w:pos="708"/>
              </w:tabs>
              <w:ind w:firstLine="0"/>
              <w:rPr>
                <w:sz w:val="18"/>
                <w:szCs w:val="18"/>
              </w:rPr>
            </w:pPr>
            <w:r>
              <w:rPr>
                <w:sz w:val="18"/>
                <w:szCs w:val="18"/>
              </w:rPr>
              <w:t>R 90</w:t>
            </w:r>
            <w:r w:rsidR="000C6004" w:rsidRPr="000C6004">
              <w:rPr>
                <w:sz w:val="18"/>
                <w:szCs w:val="18"/>
              </w:rPr>
              <w:t xml:space="preserve"> (*R 60)</w:t>
            </w:r>
          </w:p>
        </w:tc>
        <w:tc>
          <w:tcPr>
            <w:tcW w:w="1771" w:type="dxa"/>
            <w:tcBorders>
              <w:top w:val="single" w:sz="4" w:space="0" w:color="000000"/>
              <w:left w:val="single" w:sz="4" w:space="0" w:color="000000"/>
              <w:bottom w:val="single" w:sz="4" w:space="0" w:color="000000"/>
              <w:right w:val="single" w:sz="4" w:space="0" w:color="000000"/>
            </w:tcBorders>
            <w:vAlign w:val="center"/>
            <w:hideMark/>
          </w:tcPr>
          <w:p w:rsidR="000C6004" w:rsidRPr="000C6004" w:rsidRDefault="000C6004" w:rsidP="00A24287">
            <w:pPr>
              <w:keepNext/>
              <w:keepLines/>
              <w:tabs>
                <w:tab w:val="clear" w:pos="709"/>
                <w:tab w:val="left" w:pos="708"/>
              </w:tabs>
              <w:ind w:firstLine="0"/>
              <w:rPr>
                <w:sz w:val="18"/>
                <w:szCs w:val="18"/>
              </w:rPr>
            </w:pPr>
            <w:r w:rsidRPr="000C6004">
              <w:rPr>
                <w:sz w:val="18"/>
                <w:szCs w:val="18"/>
              </w:rPr>
              <w:t>R 120 (*R 90)</w:t>
            </w:r>
          </w:p>
        </w:tc>
      </w:tr>
      <w:tr w:rsidR="000C6004" w:rsidRPr="000C6004" w:rsidTr="00A576D8">
        <w:trPr>
          <w:jc w:val="center"/>
        </w:trPr>
        <w:tc>
          <w:tcPr>
            <w:tcW w:w="2374" w:type="dxa"/>
            <w:tcBorders>
              <w:top w:val="single" w:sz="4" w:space="0" w:color="000000"/>
              <w:left w:val="single" w:sz="4" w:space="0" w:color="000000"/>
              <w:bottom w:val="single" w:sz="4" w:space="0" w:color="000000"/>
              <w:right w:val="single" w:sz="4" w:space="0" w:color="000000"/>
            </w:tcBorders>
            <w:hideMark/>
          </w:tcPr>
          <w:p w:rsidR="000C6004" w:rsidRPr="000C6004" w:rsidRDefault="000C6004" w:rsidP="00A24287">
            <w:pPr>
              <w:keepNext/>
              <w:keepLines/>
              <w:tabs>
                <w:tab w:val="clear" w:pos="709"/>
                <w:tab w:val="left" w:pos="708"/>
              </w:tabs>
              <w:ind w:firstLine="0"/>
              <w:rPr>
                <w:sz w:val="18"/>
                <w:szCs w:val="18"/>
              </w:rPr>
            </w:pPr>
            <w:r w:rsidRPr="000C6004">
              <w:rPr>
                <w:sz w:val="18"/>
                <w:szCs w:val="18"/>
              </w:rPr>
              <w:t>Mikil</w:t>
            </w:r>
          </w:p>
        </w:tc>
        <w:tc>
          <w:tcPr>
            <w:tcW w:w="1736" w:type="dxa"/>
            <w:tcBorders>
              <w:top w:val="single" w:sz="4" w:space="0" w:color="000000"/>
              <w:left w:val="single" w:sz="4" w:space="0" w:color="000000"/>
              <w:bottom w:val="single" w:sz="4" w:space="0" w:color="000000"/>
              <w:right w:val="single" w:sz="4" w:space="0" w:color="000000"/>
            </w:tcBorders>
            <w:vAlign w:val="center"/>
            <w:hideMark/>
          </w:tcPr>
          <w:p w:rsidR="000C6004" w:rsidRPr="000C6004" w:rsidRDefault="000C6004" w:rsidP="00A24287">
            <w:pPr>
              <w:keepNext/>
              <w:keepLines/>
              <w:tabs>
                <w:tab w:val="clear" w:pos="709"/>
                <w:tab w:val="left" w:pos="708"/>
              </w:tabs>
              <w:ind w:firstLine="0"/>
              <w:rPr>
                <w:sz w:val="18"/>
                <w:szCs w:val="18"/>
              </w:rPr>
            </w:pPr>
            <w:r w:rsidRPr="000C6004">
              <w:rPr>
                <w:sz w:val="18"/>
                <w:szCs w:val="18"/>
              </w:rPr>
              <w:t>R 90 (*R60)</w:t>
            </w:r>
          </w:p>
        </w:tc>
        <w:tc>
          <w:tcPr>
            <w:tcW w:w="1524" w:type="dxa"/>
            <w:tcBorders>
              <w:top w:val="single" w:sz="4" w:space="0" w:color="000000"/>
              <w:left w:val="single" w:sz="4" w:space="0" w:color="000000"/>
              <w:bottom w:val="single" w:sz="4" w:space="0" w:color="000000"/>
              <w:right w:val="single" w:sz="4" w:space="0" w:color="000000"/>
            </w:tcBorders>
            <w:vAlign w:val="center"/>
            <w:hideMark/>
          </w:tcPr>
          <w:p w:rsidR="000C6004" w:rsidRPr="000C6004" w:rsidRDefault="000C6004" w:rsidP="00A24287">
            <w:pPr>
              <w:keepNext/>
              <w:keepLines/>
              <w:tabs>
                <w:tab w:val="clear" w:pos="709"/>
                <w:tab w:val="left" w:pos="708"/>
              </w:tabs>
              <w:ind w:firstLine="0"/>
              <w:rPr>
                <w:sz w:val="18"/>
                <w:szCs w:val="18"/>
              </w:rPr>
            </w:pPr>
            <w:r w:rsidRPr="000C6004">
              <w:rPr>
                <w:sz w:val="18"/>
                <w:szCs w:val="18"/>
              </w:rPr>
              <w:t>R 120 (*R 90)</w:t>
            </w:r>
          </w:p>
        </w:tc>
        <w:tc>
          <w:tcPr>
            <w:tcW w:w="1771" w:type="dxa"/>
            <w:tcBorders>
              <w:top w:val="single" w:sz="4" w:space="0" w:color="000000"/>
              <w:left w:val="single" w:sz="4" w:space="0" w:color="000000"/>
              <w:bottom w:val="single" w:sz="4" w:space="0" w:color="000000"/>
              <w:right w:val="single" w:sz="4" w:space="0" w:color="000000"/>
            </w:tcBorders>
            <w:vAlign w:val="center"/>
            <w:hideMark/>
          </w:tcPr>
          <w:p w:rsidR="000C6004" w:rsidRPr="000C6004" w:rsidRDefault="000C6004" w:rsidP="00A24287">
            <w:pPr>
              <w:keepNext/>
              <w:keepLines/>
              <w:tabs>
                <w:tab w:val="clear" w:pos="709"/>
                <w:tab w:val="left" w:pos="708"/>
              </w:tabs>
              <w:ind w:firstLine="0"/>
              <w:rPr>
                <w:sz w:val="18"/>
                <w:szCs w:val="18"/>
              </w:rPr>
            </w:pPr>
            <w:r w:rsidRPr="000C6004">
              <w:rPr>
                <w:sz w:val="18"/>
                <w:szCs w:val="18"/>
              </w:rPr>
              <w:t>R 180 (*R 120)</w:t>
            </w:r>
          </w:p>
        </w:tc>
      </w:tr>
      <w:tr w:rsidR="000C6004" w:rsidRPr="000C6004" w:rsidTr="00A576D8">
        <w:trPr>
          <w:jc w:val="center"/>
        </w:trPr>
        <w:tc>
          <w:tcPr>
            <w:tcW w:w="2374" w:type="dxa"/>
            <w:tcBorders>
              <w:top w:val="single" w:sz="4" w:space="0" w:color="000000"/>
              <w:left w:val="single" w:sz="4" w:space="0" w:color="000000"/>
              <w:bottom w:val="single" w:sz="4" w:space="0" w:color="000000"/>
              <w:right w:val="single" w:sz="4" w:space="0" w:color="000000"/>
            </w:tcBorders>
            <w:hideMark/>
          </w:tcPr>
          <w:p w:rsidR="000C6004" w:rsidRPr="000C6004" w:rsidRDefault="000C6004" w:rsidP="00A24287">
            <w:pPr>
              <w:keepNext/>
              <w:keepLines/>
              <w:tabs>
                <w:tab w:val="clear" w:pos="709"/>
                <w:tab w:val="left" w:pos="708"/>
              </w:tabs>
              <w:ind w:firstLine="0"/>
              <w:rPr>
                <w:sz w:val="18"/>
                <w:szCs w:val="18"/>
              </w:rPr>
            </w:pPr>
            <w:r w:rsidRPr="000C6004">
              <w:rPr>
                <w:sz w:val="18"/>
                <w:szCs w:val="18"/>
              </w:rPr>
              <w:t>Mjög mikil</w:t>
            </w:r>
          </w:p>
        </w:tc>
        <w:tc>
          <w:tcPr>
            <w:tcW w:w="1736" w:type="dxa"/>
            <w:tcBorders>
              <w:top w:val="single" w:sz="4" w:space="0" w:color="000000"/>
              <w:left w:val="single" w:sz="4" w:space="0" w:color="000000"/>
              <w:bottom w:val="single" w:sz="4" w:space="0" w:color="000000"/>
              <w:right w:val="single" w:sz="4" w:space="0" w:color="000000"/>
            </w:tcBorders>
            <w:vAlign w:val="center"/>
            <w:hideMark/>
          </w:tcPr>
          <w:p w:rsidR="000C6004" w:rsidRPr="000C6004" w:rsidRDefault="000C6004" w:rsidP="00A24287">
            <w:pPr>
              <w:keepNext/>
              <w:keepLines/>
              <w:tabs>
                <w:tab w:val="clear" w:pos="709"/>
                <w:tab w:val="left" w:pos="708"/>
              </w:tabs>
              <w:ind w:firstLine="0"/>
              <w:rPr>
                <w:sz w:val="18"/>
                <w:szCs w:val="18"/>
              </w:rPr>
            </w:pPr>
            <w:r w:rsidRPr="000C6004">
              <w:rPr>
                <w:sz w:val="18"/>
                <w:szCs w:val="18"/>
              </w:rPr>
              <w:t>R 120 (*R 90)</w:t>
            </w:r>
          </w:p>
        </w:tc>
        <w:tc>
          <w:tcPr>
            <w:tcW w:w="1524" w:type="dxa"/>
            <w:tcBorders>
              <w:top w:val="single" w:sz="4" w:space="0" w:color="000000"/>
              <w:left w:val="single" w:sz="4" w:space="0" w:color="000000"/>
              <w:bottom w:val="single" w:sz="4" w:space="0" w:color="000000"/>
              <w:right w:val="single" w:sz="4" w:space="0" w:color="000000"/>
            </w:tcBorders>
            <w:vAlign w:val="center"/>
            <w:hideMark/>
          </w:tcPr>
          <w:p w:rsidR="000C6004" w:rsidRPr="000C6004" w:rsidRDefault="000C6004" w:rsidP="00A24287">
            <w:pPr>
              <w:keepNext/>
              <w:keepLines/>
              <w:tabs>
                <w:tab w:val="clear" w:pos="709"/>
                <w:tab w:val="left" w:pos="708"/>
              </w:tabs>
              <w:ind w:firstLine="0"/>
              <w:rPr>
                <w:sz w:val="18"/>
                <w:szCs w:val="18"/>
              </w:rPr>
            </w:pPr>
            <w:r w:rsidRPr="000C6004">
              <w:rPr>
                <w:sz w:val="18"/>
                <w:szCs w:val="18"/>
              </w:rPr>
              <w:t>R 180 (*R 120)</w:t>
            </w:r>
          </w:p>
        </w:tc>
        <w:tc>
          <w:tcPr>
            <w:tcW w:w="1771" w:type="dxa"/>
            <w:tcBorders>
              <w:top w:val="single" w:sz="4" w:space="0" w:color="000000"/>
              <w:left w:val="single" w:sz="4" w:space="0" w:color="000000"/>
              <w:bottom w:val="single" w:sz="4" w:space="0" w:color="000000"/>
              <w:right w:val="single" w:sz="4" w:space="0" w:color="000000"/>
            </w:tcBorders>
            <w:vAlign w:val="center"/>
            <w:hideMark/>
          </w:tcPr>
          <w:p w:rsidR="000C6004" w:rsidRPr="000C6004" w:rsidRDefault="00A576D8" w:rsidP="00A24287">
            <w:pPr>
              <w:keepNext/>
              <w:keepLines/>
              <w:tabs>
                <w:tab w:val="clear" w:pos="709"/>
                <w:tab w:val="left" w:pos="708"/>
              </w:tabs>
              <w:ind w:firstLine="0"/>
              <w:rPr>
                <w:sz w:val="18"/>
                <w:szCs w:val="18"/>
              </w:rPr>
            </w:pPr>
            <w:r>
              <w:rPr>
                <w:sz w:val="18"/>
                <w:szCs w:val="18"/>
              </w:rPr>
              <w:t>R 240</w:t>
            </w:r>
            <w:r w:rsidR="000C6004" w:rsidRPr="000C6004">
              <w:rPr>
                <w:sz w:val="18"/>
                <w:szCs w:val="18"/>
              </w:rPr>
              <w:t xml:space="preserve"> (*R 180)</w:t>
            </w:r>
          </w:p>
        </w:tc>
      </w:tr>
      <w:tr w:rsidR="000C6004" w:rsidRPr="000C6004" w:rsidTr="00A576D8">
        <w:trPr>
          <w:jc w:val="center"/>
        </w:trPr>
        <w:tc>
          <w:tcPr>
            <w:tcW w:w="7405" w:type="dxa"/>
            <w:gridSpan w:val="4"/>
            <w:tcBorders>
              <w:top w:val="single" w:sz="4" w:space="0" w:color="000000"/>
              <w:left w:val="single" w:sz="4" w:space="0" w:color="000000"/>
              <w:bottom w:val="single" w:sz="4" w:space="0" w:color="000000"/>
              <w:right w:val="single" w:sz="4" w:space="0" w:color="000000"/>
            </w:tcBorders>
          </w:tcPr>
          <w:p w:rsidR="000C6004" w:rsidRPr="000C6004" w:rsidRDefault="000C6004" w:rsidP="00C0529E">
            <w:pPr>
              <w:ind w:firstLine="0"/>
              <w:rPr>
                <w:sz w:val="18"/>
                <w:szCs w:val="18"/>
              </w:rPr>
            </w:pPr>
            <w:r w:rsidRPr="000C6004">
              <w:rPr>
                <w:sz w:val="18"/>
                <w:szCs w:val="18"/>
              </w:rPr>
              <w:t>*</w:t>
            </w:r>
            <w:r w:rsidR="00D43C86">
              <w:rPr>
                <w:sz w:val="18"/>
                <w:szCs w:val="18"/>
              </w:rPr>
              <w:t xml:space="preserve"> </w:t>
            </w:r>
            <w:r w:rsidRPr="000C6004">
              <w:rPr>
                <w:sz w:val="18"/>
                <w:szCs w:val="18"/>
              </w:rPr>
              <w:t>með sjálfvirku vatnsúðakerfi skv. 9.4.6</w:t>
            </w:r>
            <w:r w:rsidR="0031185B">
              <w:rPr>
                <w:sz w:val="18"/>
                <w:szCs w:val="18"/>
              </w:rPr>
              <w:t>.</w:t>
            </w:r>
            <w:r w:rsidR="0031185B" w:rsidRPr="000C6004">
              <w:rPr>
                <w:sz w:val="18"/>
                <w:szCs w:val="18"/>
              </w:rPr>
              <w:t xml:space="preserve"> </w:t>
            </w:r>
            <w:r w:rsidR="0031185B">
              <w:rPr>
                <w:sz w:val="18"/>
                <w:szCs w:val="18"/>
              </w:rPr>
              <w:t>gr.</w:t>
            </w:r>
            <w:r w:rsidRPr="000C6004">
              <w:rPr>
                <w:sz w:val="18"/>
                <w:szCs w:val="18"/>
              </w:rPr>
              <w:t xml:space="preserve"> má lækka kröfuna um eitt þrep</w:t>
            </w:r>
            <w:r w:rsidR="00C0529E">
              <w:rPr>
                <w:sz w:val="18"/>
                <w:szCs w:val="18"/>
              </w:rPr>
              <w:t>.</w:t>
            </w:r>
          </w:p>
        </w:tc>
      </w:tr>
    </w:tbl>
    <w:p w:rsidR="000C6004" w:rsidRPr="000C6004" w:rsidRDefault="000C6004" w:rsidP="00A24287">
      <w:pPr>
        <w:ind w:firstLine="0"/>
      </w:pPr>
    </w:p>
    <w:p w:rsidR="000C6004" w:rsidRPr="000C6004" w:rsidRDefault="000C6004" w:rsidP="00A24287">
      <w:r w:rsidRPr="000C6004">
        <w:t>Mannvirkjastofnun skal gefa út leiðbeiningar um framkvæmd þessarar greinar.</w:t>
      </w:r>
    </w:p>
    <w:p w:rsidR="000C6004" w:rsidRPr="000C6004" w:rsidRDefault="000C6004" w:rsidP="00A24287"/>
    <w:p w:rsidR="000C6004" w:rsidRPr="00944565" w:rsidRDefault="000C6004" w:rsidP="000C66D3">
      <w:pPr>
        <w:pStyle w:val="Heading3"/>
      </w:pPr>
      <w:bookmarkStart w:id="114" w:name="_Toc313369015"/>
      <w:r w:rsidRPr="00944565">
        <w:t>9.</w:t>
      </w:r>
      <w:r w:rsidR="00A95980">
        <w:t>9</w:t>
      </w:r>
      <w:r w:rsidRPr="00944565">
        <w:t>.4. gr.</w:t>
      </w:r>
    </w:p>
    <w:p w:rsidR="000C6004" w:rsidRPr="000C6004" w:rsidRDefault="000C6004" w:rsidP="007E3F2D">
      <w:pPr>
        <w:pStyle w:val="Heading4"/>
      </w:pPr>
      <w:r w:rsidRPr="000C6004">
        <w:t>Brunamótstaða svala</w:t>
      </w:r>
      <w:bookmarkEnd w:id="114"/>
      <w:r w:rsidRPr="000C6004">
        <w:t>.</w:t>
      </w:r>
    </w:p>
    <w:p w:rsidR="00400AD8" w:rsidRPr="00400AD8" w:rsidRDefault="00944732" w:rsidP="00400AD8">
      <w:pPr>
        <w:rPr>
          <w:lang w:eastAsia="en-GB"/>
        </w:rPr>
      </w:pPr>
      <w:r w:rsidRPr="001E4C2A">
        <w:rPr>
          <w:i/>
        </w:rPr>
        <w:t>Meginregl</w:t>
      </w:r>
      <w:r w:rsidR="001E4C2A" w:rsidRPr="001E4C2A">
        <w:rPr>
          <w:i/>
        </w:rPr>
        <w:t>ur</w:t>
      </w:r>
      <w:r w:rsidR="00AF33A9" w:rsidRPr="00AF33A9">
        <w:t>:</w:t>
      </w:r>
      <w:r w:rsidR="001E4C2A">
        <w:t xml:space="preserve"> </w:t>
      </w:r>
      <w:r w:rsidR="00400AD8" w:rsidRPr="00400AD8">
        <w:rPr>
          <w:lang w:eastAsia="en-GB"/>
        </w:rPr>
        <w:t xml:space="preserve">Svalir </w:t>
      </w:r>
      <w:r w:rsidR="003A490D">
        <w:rPr>
          <w:lang w:eastAsia="en-GB"/>
        </w:rPr>
        <w:t xml:space="preserve">í flóttaleið </w:t>
      </w:r>
      <w:r w:rsidR="00400AD8" w:rsidRPr="00400AD8">
        <w:rPr>
          <w:lang w:eastAsia="en-GB"/>
        </w:rPr>
        <w:t>skulu geta þjónað hlutverki s</w:t>
      </w:r>
      <w:r w:rsidR="00C0529E">
        <w:rPr>
          <w:lang w:eastAsia="en-GB"/>
        </w:rPr>
        <w:t>í</w:t>
      </w:r>
      <w:r w:rsidR="00400AD8" w:rsidRPr="00400AD8">
        <w:rPr>
          <w:lang w:eastAsia="en-GB"/>
        </w:rPr>
        <w:t xml:space="preserve">nu í þann tíma sem það er nauðsynlegt til að tryggja öryggi fólks og björgunaraðila. Taka skal tillit </w:t>
      </w:r>
      <w:r w:rsidR="00C0529E">
        <w:rPr>
          <w:lang w:eastAsia="en-GB"/>
        </w:rPr>
        <w:t xml:space="preserve">til </w:t>
      </w:r>
      <w:r w:rsidR="00400AD8" w:rsidRPr="00400AD8">
        <w:rPr>
          <w:lang w:eastAsia="en-GB"/>
        </w:rPr>
        <w:t xml:space="preserve">bruna innan </w:t>
      </w:r>
      <w:r w:rsidR="003A490D">
        <w:rPr>
          <w:lang w:eastAsia="en-GB"/>
        </w:rPr>
        <w:t xml:space="preserve">og </w:t>
      </w:r>
      <w:r w:rsidR="00400AD8" w:rsidRPr="00400AD8">
        <w:rPr>
          <w:lang w:eastAsia="en-GB"/>
        </w:rPr>
        <w:t xml:space="preserve">utan byggingar, sem getur haft áhrif á brunamótstöðu svalanna. </w:t>
      </w:r>
    </w:p>
    <w:p w:rsidR="00D55BAC" w:rsidRPr="00AF33A9" w:rsidRDefault="00944732" w:rsidP="00D55BAC">
      <w:r w:rsidRPr="001E4C2A">
        <w:rPr>
          <w:i/>
        </w:rPr>
        <w:t>Viðmiðunarreglur</w:t>
      </w:r>
      <w:r w:rsidR="00D55BAC" w:rsidRPr="001E4C2A">
        <w:rPr>
          <w:i/>
        </w:rPr>
        <w:t>:</w:t>
      </w:r>
      <w:r w:rsidR="00D55BAC">
        <w:t xml:space="preserve"> </w:t>
      </w:r>
      <w:r w:rsidR="001E4C2A">
        <w:t>Eftirfarandi viðmiðunarreglur gilda um brunamótstöðu svala:</w:t>
      </w:r>
    </w:p>
    <w:p w:rsidR="00173CE4" w:rsidRPr="001E4C2A" w:rsidRDefault="00173CE4" w:rsidP="00784E45">
      <w:pPr>
        <w:pStyle w:val="ListParagraph"/>
        <w:numPr>
          <w:ilvl w:val="0"/>
          <w:numId w:val="50"/>
        </w:numPr>
        <w:jc w:val="both"/>
        <w:rPr>
          <w:sz w:val="21"/>
          <w:szCs w:val="21"/>
          <w:lang w:eastAsia="en-GB"/>
        </w:rPr>
      </w:pPr>
      <w:r w:rsidRPr="001E4C2A">
        <w:rPr>
          <w:sz w:val="21"/>
          <w:szCs w:val="21"/>
          <w:lang w:eastAsia="en-GB"/>
        </w:rPr>
        <w:t xml:space="preserve">Svalir sem þjóna aðeins einu brunahólfi í allt að fjögurra hæða húsum mega hafa burðarvirki sem ekki er R60, ef eftirfarandi skilyrði eru uppfyllt: </w:t>
      </w:r>
    </w:p>
    <w:p w:rsidR="00173CE4" w:rsidRPr="001E4C2A" w:rsidRDefault="00173CE4" w:rsidP="00784E45">
      <w:pPr>
        <w:pStyle w:val="ListParagraph"/>
        <w:numPr>
          <w:ilvl w:val="1"/>
          <w:numId w:val="50"/>
        </w:numPr>
        <w:jc w:val="both"/>
        <w:rPr>
          <w:sz w:val="21"/>
          <w:szCs w:val="21"/>
          <w:lang w:eastAsia="en-GB"/>
        </w:rPr>
      </w:pPr>
      <w:r w:rsidRPr="001E4C2A">
        <w:rPr>
          <w:sz w:val="21"/>
          <w:szCs w:val="21"/>
          <w:lang w:eastAsia="en-GB"/>
        </w:rPr>
        <w:t xml:space="preserve">Svalirnar </w:t>
      </w:r>
      <w:r w:rsidR="003D4C8E">
        <w:rPr>
          <w:sz w:val="21"/>
          <w:szCs w:val="21"/>
          <w:lang w:eastAsia="en-GB"/>
        </w:rPr>
        <w:t>eru</w:t>
      </w:r>
      <w:r w:rsidR="003D4C8E" w:rsidRPr="001E4C2A">
        <w:rPr>
          <w:sz w:val="21"/>
          <w:szCs w:val="21"/>
          <w:lang w:eastAsia="en-GB"/>
        </w:rPr>
        <w:t xml:space="preserve"> </w:t>
      </w:r>
      <w:r w:rsidRPr="001E4C2A">
        <w:rPr>
          <w:sz w:val="21"/>
          <w:szCs w:val="21"/>
          <w:lang w:eastAsia="en-GB"/>
        </w:rPr>
        <w:t xml:space="preserve">festar við R60 burðarhluta úr A2-s1,d0 efni. </w:t>
      </w:r>
    </w:p>
    <w:p w:rsidR="00173CE4" w:rsidRPr="001E4C2A" w:rsidRDefault="00173CE4" w:rsidP="00784E45">
      <w:pPr>
        <w:pStyle w:val="ListParagraph"/>
        <w:numPr>
          <w:ilvl w:val="1"/>
          <w:numId w:val="50"/>
        </w:numPr>
        <w:jc w:val="both"/>
        <w:rPr>
          <w:sz w:val="21"/>
          <w:szCs w:val="21"/>
          <w:lang w:eastAsia="en-GB"/>
        </w:rPr>
      </w:pPr>
      <w:r w:rsidRPr="001E4C2A">
        <w:rPr>
          <w:sz w:val="21"/>
          <w:szCs w:val="21"/>
          <w:lang w:eastAsia="en-GB"/>
        </w:rPr>
        <w:t xml:space="preserve">Burðarhlutar svala </w:t>
      </w:r>
      <w:r w:rsidR="003D4C8E">
        <w:rPr>
          <w:sz w:val="21"/>
          <w:szCs w:val="21"/>
          <w:lang w:eastAsia="en-GB"/>
        </w:rPr>
        <w:t>eru</w:t>
      </w:r>
      <w:r w:rsidR="003D4C8E" w:rsidRPr="001E4C2A">
        <w:rPr>
          <w:sz w:val="21"/>
          <w:szCs w:val="21"/>
          <w:lang w:eastAsia="en-GB"/>
        </w:rPr>
        <w:t xml:space="preserve"> </w:t>
      </w:r>
      <w:r w:rsidRPr="001E4C2A">
        <w:rPr>
          <w:sz w:val="21"/>
          <w:szCs w:val="21"/>
          <w:lang w:eastAsia="en-GB"/>
        </w:rPr>
        <w:t>úr A2-s1,d0 efni og burðargeta hverra einstakra svala óháð öðrum svölum.</w:t>
      </w:r>
    </w:p>
    <w:p w:rsidR="00173CE4" w:rsidRPr="001E4C2A" w:rsidRDefault="00173CE4" w:rsidP="00784E45">
      <w:pPr>
        <w:pStyle w:val="ListParagraph"/>
        <w:numPr>
          <w:ilvl w:val="1"/>
          <w:numId w:val="50"/>
        </w:numPr>
        <w:jc w:val="both"/>
        <w:rPr>
          <w:sz w:val="21"/>
          <w:szCs w:val="21"/>
          <w:lang w:eastAsia="en-GB"/>
        </w:rPr>
      </w:pPr>
      <w:r w:rsidRPr="001E4C2A">
        <w:rPr>
          <w:sz w:val="21"/>
          <w:szCs w:val="21"/>
          <w:lang w:eastAsia="en-GB"/>
        </w:rPr>
        <w:t xml:space="preserve">Handrið og gólf </w:t>
      </w:r>
      <w:r w:rsidR="003D4C8E">
        <w:rPr>
          <w:sz w:val="21"/>
          <w:szCs w:val="21"/>
          <w:lang w:eastAsia="en-GB"/>
        </w:rPr>
        <w:t>er</w:t>
      </w:r>
      <w:r w:rsidR="003D4C8E" w:rsidRPr="001E4C2A">
        <w:rPr>
          <w:sz w:val="21"/>
          <w:szCs w:val="21"/>
          <w:lang w:eastAsia="en-GB"/>
        </w:rPr>
        <w:t xml:space="preserve"> </w:t>
      </w:r>
      <w:r w:rsidRPr="001E4C2A">
        <w:rPr>
          <w:sz w:val="21"/>
          <w:szCs w:val="21"/>
          <w:lang w:eastAsia="en-GB"/>
        </w:rPr>
        <w:t>léttbyggt. Klæðning neðan á gólfið skal vera í B-s1,d0.</w:t>
      </w:r>
    </w:p>
    <w:p w:rsidR="000C6004" w:rsidRPr="001E4C2A" w:rsidRDefault="000C6004" w:rsidP="00784E45">
      <w:pPr>
        <w:pStyle w:val="ListParagraph"/>
        <w:numPr>
          <w:ilvl w:val="0"/>
          <w:numId w:val="50"/>
        </w:numPr>
        <w:jc w:val="both"/>
        <w:rPr>
          <w:sz w:val="21"/>
          <w:szCs w:val="21"/>
          <w:lang w:eastAsia="en-GB"/>
        </w:rPr>
      </w:pPr>
      <w:r w:rsidRPr="001E4C2A">
        <w:rPr>
          <w:sz w:val="21"/>
          <w:szCs w:val="21"/>
          <w:lang w:eastAsia="en-GB"/>
        </w:rPr>
        <w:t xml:space="preserve">Svalir á íbúðum á 2. hæð í notkunarflokki 3 mega vera úr efni D-s2,d0. Klæðning neðan á svalagólfið skal </w:t>
      </w:r>
      <w:r w:rsidR="00173CE4" w:rsidRPr="001E4C2A">
        <w:rPr>
          <w:sz w:val="21"/>
          <w:szCs w:val="21"/>
          <w:lang w:eastAsia="en-GB"/>
        </w:rPr>
        <w:t xml:space="preserve">að jafnaði </w:t>
      </w:r>
      <w:r w:rsidRPr="001E4C2A">
        <w:rPr>
          <w:sz w:val="21"/>
          <w:szCs w:val="21"/>
          <w:lang w:eastAsia="en-GB"/>
        </w:rPr>
        <w:t xml:space="preserve">vera </w:t>
      </w:r>
      <w:r w:rsidR="00ED4589" w:rsidRPr="00D05855">
        <w:t>K</w:t>
      </w:r>
      <w:r w:rsidR="00ED4589" w:rsidRPr="00D05855">
        <w:rPr>
          <w:vertAlign w:val="subscript"/>
        </w:rPr>
        <w:t>2</w:t>
      </w:r>
      <w:r w:rsidR="00ED4589">
        <w:t>2</w:t>
      </w:r>
      <w:r w:rsidR="00ED4589" w:rsidRPr="00D05855">
        <w:t>0 B-s1,d0.</w:t>
      </w:r>
    </w:p>
    <w:p w:rsidR="000C6004" w:rsidRPr="001E4C2A" w:rsidRDefault="000C6004" w:rsidP="00784E45">
      <w:pPr>
        <w:pStyle w:val="ListParagraph"/>
        <w:numPr>
          <w:ilvl w:val="0"/>
          <w:numId w:val="50"/>
        </w:numPr>
        <w:jc w:val="both"/>
        <w:rPr>
          <w:sz w:val="21"/>
          <w:szCs w:val="21"/>
          <w:lang w:eastAsia="en-GB"/>
        </w:rPr>
      </w:pPr>
      <w:r w:rsidRPr="001E4C2A">
        <w:rPr>
          <w:sz w:val="21"/>
          <w:szCs w:val="21"/>
          <w:lang w:eastAsia="en-GB"/>
        </w:rPr>
        <w:t xml:space="preserve">Í öllum öðrum tilvikum en greinir </w:t>
      </w:r>
      <w:r w:rsidRPr="00ED4589">
        <w:rPr>
          <w:sz w:val="21"/>
          <w:szCs w:val="21"/>
          <w:lang w:eastAsia="en-GB"/>
        </w:rPr>
        <w:t>í 1.</w:t>
      </w:r>
      <w:r w:rsidR="00C86093" w:rsidRPr="00ED4589">
        <w:rPr>
          <w:sz w:val="21"/>
          <w:szCs w:val="21"/>
          <w:lang w:eastAsia="en-GB"/>
        </w:rPr>
        <w:t>-</w:t>
      </w:r>
      <w:r w:rsidR="008C1D74" w:rsidRPr="00ED4589">
        <w:rPr>
          <w:sz w:val="21"/>
          <w:szCs w:val="21"/>
          <w:lang w:eastAsia="en-GB"/>
        </w:rPr>
        <w:t>2</w:t>
      </w:r>
      <w:r w:rsidR="00C86093" w:rsidRPr="00ED4589">
        <w:rPr>
          <w:sz w:val="21"/>
          <w:szCs w:val="21"/>
          <w:lang w:eastAsia="en-GB"/>
        </w:rPr>
        <w:t>.</w:t>
      </w:r>
      <w:r w:rsidRPr="00ED4589">
        <w:rPr>
          <w:sz w:val="21"/>
          <w:szCs w:val="21"/>
          <w:lang w:eastAsia="en-GB"/>
        </w:rPr>
        <w:t xml:space="preserve"> </w:t>
      </w:r>
      <w:r w:rsidR="008C1D74" w:rsidRPr="00ED4589">
        <w:rPr>
          <w:sz w:val="21"/>
          <w:szCs w:val="21"/>
          <w:lang w:eastAsia="en-GB"/>
        </w:rPr>
        <w:t>tölul</w:t>
      </w:r>
      <w:r w:rsidRPr="00ED4589">
        <w:rPr>
          <w:sz w:val="21"/>
          <w:szCs w:val="21"/>
          <w:lang w:eastAsia="en-GB"/>
        </w:rPr>
        <w:t xml:space="preserve">. </w:t>
      </w:r>
      <w:r w:rsidRPr="001E4C2A">
        <w:rPr>
          <w:sz w:val="21"/>
          <w:szCs w:val="21"/>
          <w:lang w:eastAsia="en-GB"/>
        </w:rPr>
        <w:t>skulu svalir bygginga hafa sömu brunamótstöðu og hæðarskil þeirrar hæðar sem svalirnar þjóna.</w:t>
      </w:r>
    </w:p>
    <w:p w:rsidR="000C6004" w:rsidRPr="000C6004" w:rsidRDefault="000C6004" w:rsidP="00A24287"/>
    <w:p w:rsidR="000C6004" w:rsidRPr="00944565" w:rsidRDefault="000C6004" w:rsidP="000C66D3">
      <w:pPr>
        <w:pStyle w:val="Heading3"/>
      </w:pPr>
      <w:bookmarkStart w:id="115" w:name="_Toc313369016"/>
      <w:r w:rsidRPr="00944565">
        <w:t>9.</w:t>
      </w:r>
      <w:r w:rsidR="00A95980">
        <w:t>9</w:t>
      </w:r>
      <w:r w:rsidRPr="00944565">
        <w:t>.5. gr.</w:t>
      </w:r>
    </w:p>
    <w:p w:rsidR="000C6004" w:rsidRPr="000C6004" w:rsidRDefault="000C6004" w:rsidP="007E3F2D">
      <w:pPr>
        <w:pStyle w:val="Heading4"/>
      </w:pPr>
      <w:r w:rsidRPr="000C6004">
        <w:t>Hönnun með náttúrulegu brunaferli</w:t>
      </w:r>
      <w:bookmarkEnd w:id="115"/>
      <w:r w:rsidRPr="000C6004">
        <w:t>.</w:t>
      </w:r>
    </w:p>
    <w:p w:rsidR="00173CE4" w:rsidRDefault="00173CE4" w:rsidP="00173CE4">
      <w:r>
        <w:t xml:space="preserve">Við hönnun burðarvirkja með náttúrulegu brunaferli skal taka tillit til allra aðstæðna í viðkomandi rými.  </w:t>
      </w:r>
    </w:p>
    <w:p w:rsidR="000C6004" w:rsidRPr="000C6004" w:rsidRDefault="00173CE4" w:rsidP="00A24287">
      <w:r>
        <w:t>R</w:t>
      </w:r>
      <w:r w:rsidR="000C6004" w:rsidRPr="000C6004">
        <w:t xml:space="preserve">eikna </w:t>
      </w:r>
      <w:r w:rsidRPr="000C6004">
        <w:t xml:space="preserve">skal </w:t>
      </w:r>
      <w:r w:rsidR="000C6004" w:rsidRPr="000C6004">
        <w:t xml:space="preserve">með brunaferli </w:t>
      </w:r>
      <w:r>
        <w:t>og brunaálagi</w:t>
      </w:r>
      <w:r w:rsidR="00D05855">
        <w:t xml:space="preserve"> </w:t>
      </w:r>
      <w:r w:rsidR="000C6004" w:rsidRPr="000C6004">
        <w:t>í samræmi við töflu 9.13.</w:t>
      </w:r>
    </w:p>
    <w:p w:rsidR="000C6004" w:rsidRPr="000C6004" w:rsidRDefault="000C6004" w:rsidP="00A24287"/>
    <w:p w:rsidR="000C6004" w:rsidRPr="000C6004" w:rsidRDefault="000C6004" w:rsidP="00365364">
      <w:pPr>
        <w:keepNext/>
        <w:spacing w:after="60"/>
        <w:ind w:firstLine="0"/>
        <w:jc w:val="center"/>
        <w:rPr>
          <w:b/>
          <w:sz w:val="18"/>
          <w:szCs w:val="18"/>
        </w:rPr>
      </w:pPr>
      <w:r w:rsidRPr="000C6004">
        <w:rPr>
          <w:b/>
          <w:sz w:val="18"/>
          <w:szCs w:val="18"/>
        </w:rPr>
        <w:lastRenderedPageBreak/>
        <w:t>Tafla 9.13 Brunaferli.</w:t>
      </w:r>
    </w:p>
    <w:tbl>
      <w:tblPr>
        <w:tblW w:w="64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4"/>
        <w:gridCol w:w="4352"/>
      </w:tblGrid>
      <w:tr w:rsidR="000C6004" w:rsidRPr="000C6004" w:rsidTr="000C6004">
        <w:trPr>
          <w:jc w:val="center"/>
        </w:trPr>
        <w:tc>
          <w:tcPr>
            <w:tcW w:w="2064" w:type="dxa"/>
            <w:tcBorders>
              <w:top w:val="single" w:sz="4" w:space="0" w:color="000000"/>
              <w:left w:val="single" w:sz="4" w:space="0" w:color="000000"/>
              <w:bottom w:val="single" w:sz="4" w:space="0" w:color="000000"/>
              <w:right w:val="single" w:sz="4" w:space="0" w:color="000000"/>
            </w:tcBorders>
            <w:vAlign w:val="center"/>
            <w:hideMark/>
          </w:tcPr>
          <w:p w:rsidR="000C6004" w:rsidRPr="000C6004" w:rsidRDefault="000C6004" w:rsidP="00D43C86">
            <w:pPr>
              <w:keepNext/>
              <w:tabs>
                <w:tab w:val="clear" w:pos="709"/>
                <w:tab w:val="left" w:pos="708"/>
              </w:tabs>
              <w:ind w:firstLine="0"/>
              <w:jc w:val="left"/>
              <w:rPr>
                <w:b/>
                <w:sz w:val="18"/>
                <w:szCs w:val="18"/>
              </w:rPr>
            </w:pPr>
            <w:r w:rsidRPr="000C6004">
              <w:rPr>
                <w:b/>
                <w:sz w:val="18"/>
                <w:szCs w:val="18"/>
              </w:rPr>
              <w:t>Áhætta vegna öryggis fólks</w:t>
            </w:r>
          </w:p>
        </w:tc>
        <w:tc>
          <w:tcPr>
            <w:tcW w:w="4352" w:type="dxa"/>
            <w:tcBorders>
              <w:top w:val="single" w:sz="4" w:space="0" w:color="000000"/>
              <w:left w:val="single" w:sz="4" w:space="0" w:color="000000"/>
              <w:bottom w:val="single" w:sz="4" w:space="0" w:color="000000"/>
              <w:right w:val="single" w:sz="4" w:space="0" w:color="000000"/>
            </w:tcBorders>
            <w:vAlign w:val="center"/>
            <w:hideMark/>
          </w:tcPr>
          <w:p w:rsidR="000C6004" w:rsidRPr="000C6004" w:rsidRDefault="000C6004" w:rsidP="00365364">
            <w:pPr>
              <w:keepNext/>
              <w:tabs>
                <w:tab w:val="clear" w:pos="709"/>
                <w:tab w:val="left" w:pos="708"/>
              </w:tabs>
              <w:ind w:firstLine="0"/>
              <w:rPr>
                <w:b/>
                <w:sz w:val="18"/>
                <w:szCs w:val="18"/>
              </w:rPr>
            </w:pPr>
            <w:r w:rsidRPr="000C6004">
              <w:rPr>
                <w:b/>
                <w:sz w:val="18"/>
                <w:szCs w:val="18"/>
              </w:rPr>
              <w:t>Brunaferli</w:t>
            </w:r>
          </w:p>
        </w:tc>
      </w:tr>
      <w:tr w:rsidR="000C6004" w:rsidRPr="000C6004" w:rsidTr="000C6004">
        <w:trPr>
          <w:jc w:val="center"/>
        </w:trPr>
        <w:tc>
          <w:tcPr>
            <w:tcW w:w="2064" w:type="dxa"/>
            <w:tcBorders>
              <w:top w:val="single" w:sz="4" w:space="0" w:color="000000"/>
              <w:left w:val="single" w:sz="4" w:space="0" w:color="000000"/>
              <w:bottom w:val="single" w:sz="4" w:space="0" w:color="000000"/>
              <w:right w:val="single" w:sz="4" w:space="0" w:color="000000"/>
            </w:tcBorders>
            <w:hideMark/>
          </w:tcPr>
          <w:p w:rsidR="000C6004" w:rsidRPr="000C6004" w:rsidRDefault="000C6004" w:rsidP="00365364">
            <w:pPr>
              <w:keepNext/>
              <w:tabs>
                <w:tab w:val="clear" w:pos="709"/>
                <w:tab w:val="left" w:pos="708"/>
              </w:tabs>
              <w:ind w:firstLine="0"/>
              <w:rPr>
                <w:sz w:val="18"/>
                <w:szCs w:val="18"/>
              </w:rPr>
            </w:pPr>
            <w:r w:rsidRPr="000C6004">
              <w:rPr>
                <w:sz w:val="18"/>
                <w:szCs w:val="18"/>
              </w:rPr>
              <w:t>Mjög takmörkuð</w:t>
            </w:r>
          </w:p>
        </w:tc>
        <w:tc>
          <w:tcPr>
            <w:tcW w:w="4352" w:type="dxa"/>
            <w:tcBorders>
              <w:top w:val="single" w:sz="4" w:space="0" w:color="000000"/>
              <w:left w:val="single" w:sz="4" w:space="0" w:color="000000"/>
              <w:bottom w:val="single" w:sz="4" w:space="0" w:color="000000"/>
              <w:right w:val="single" w:sz="4" w:space="0" w:color="000000"/>
            </w:tcBorders>
            <w:vAlign w:val="center"/>
            <w:hideMark/>
          </w:tcPr>
          <w:p w:rsidR="000C6004" w:rsidRPr="000C6004" w:rsidRDefault="000C6004" w:rsidP="00365364">
            <w:pPr>
              <w:keepNext/>
              <w:tabs>
                <w:tab w:val="clear" w:pos="709"/>
                <w:tab w:val="left" w:pos="708"/>
              </w:tabs>
              <w:ind w:firstLine="0"/>
              <w:rPr>
                <w:sz w:val="18"/>
                <w:szCs w:val="18"/>
              </w:rPr>
            </w:pPr>
            <w:r w:rsidRPr="000C6004">
              <w:rPr>
                <w:sz w:val="18"/>
                <w:szCs w:val="18"/>
              </w:rPr>
              <w:t>0</w:t>
            </w:r>
          </w:p>
        </w:tc>
      </w:tr>
      <w:tr w:rsidR="000C6004" w:rsidRPr="000C6004" w:rsidTr="000C6004">
        <w:trPr>
          <w:jc w:val="center"/>
        </w:trPr>
        <w:tc>
          <w:tcPr>
            <w:tcW w:w="2064" w:type="dxa"/>
            <w:tcBorders>
              <w:top w:val="single" w:sz="4" w:space="0" w:color="000000"/>
              <w:left w:val="single" w:sz="4" w:space="0" w:color="000000"/>
              <w:bottom w:val="single" w:sz="4" w:space="0" w:color="000000"/>
              <w:right w:val="single" w:sz="4" w:space="0" w:color="000000"/>
            </w:tcBorders>
            <w:hideMark/>
          </w:tcPr>
          <w:p w:rsidR="000C6004" w:rsidRPr="000C6004" w:rsidRDefault="000C6004" w:rsidP="00365364">
            <w:pPr>
              <w:keepNext/>
              <w:tabs>
                <w:tab w:val="clear" w:pos="709"/>
                <w:tab w:val="left" w:pos="708"/>
              </w:tabs>
              <w:ind w:firstLine="0"/>
              <w:rPr>
                <w:sz w:val="18"/>
                <w:szCs w:val="18"/>
              </w:rPr>
            </w:pPr>
            <w:r w:rsidRPr="000C6004">
              <w:rPr>
                <w:sz w:val="18"/>
                <w:szCs w:val="18"/>
              </w:rPr>
              <w:t>Lítil</w:t>
            </w:r>
          </w:p>
        </w:tc>
        <w:tc>
          <w:tcPr>
            <w:tcW w:w="4352" w:type="dxa"/>
            <w:tcBorders>
              <w:top w:val="single" w:sz="4" w:space="0" w:color="000000"/>
              <w:left w:val="single" w:sz="4" w:space="0" w:color="000000"/>
              <w:bottom w:val="single" w:sz="4" w:space="0" w:color="000000"/>
              <w:right w:val="single" w:sz="4" w:space="0" w:color="000000"/>
            </w:tcBorders>
            <w:vAlign w:val="center"/>
            <w:hideMark/>
          </w:tcPr>
          <w:p w:rsidR="000C6004" w:rsidRPr="000C6004" w:rsidRDefault="000C6004" w:rsidP="00365364">
            <w:pPr>
              <w:keepNext/>
              <w:tabs>
                <w:tab w:val="clear" w:pos="709"/>
                <w:tab w:val="left" w:pos="708"/>
              </w:tabs>
              <w:ind w:firstLine="0"/>
              <w:rPr>
                <w:sz w:val="18"/>
                <w:szCs w:val="18"/>
              </w:rPr>
            </w:pPr>
            <w:r w:rsidRPr="000C6004">
              <w:rPr>
                <w:sz w:val="18"/>
                <w:szCs w:val="18"/>
              </w:rPr>
              <w:t>30 mínútur.</w:t>
            </w:r>
          </w:p>
        </w:tc>
      </w:tr>
      <w:tr w:rsidR="000C6004" w:rsidRPr="000C6004" w:rsidTr="000C6004">
        <w:trPr>
          <w:jc w:val="center"/>
        </w:trPr>
        <w:tc>
          <w:tcPr>
            <w:tcW w:w="2064" w:type="dxa"/>
            <w:tcBorders>
              <w:top w:val="single" w:sz="4" w:space="0" w:color="000000"/>
              <w:left w:val="single" w:sz="4" w:space="0" w:color="000000"/>
              <w:bottom w:val="single" w:sz="4" w:space="0" w:color="000000"/>
              <w:right w:val="single" w:sz="4" w:space="0" w:color="000000"/>
            </w:tcBorders>
            <w:hideMark/>
          </w:tcPr>
          <w:p w:rsidR="000C6004" w:rsidRPr="000C6004" w:rsidRDefault="000C6004" w:rsidP="00CA1BD2">
            <w:pPr>
              <w:keepNext/>
              <w:tabs>
                <w:tab w:val="clear" w:pos="709"/>
                <w:tab w:val="left" w:pos="708"/>
              </w:tabs>
              <w:ind w:firstLine="0"/>
              <w:rPr>
                <w:sz w:val="18"/>
                <w:szCs w:val="18"/>
              </w:rPr>
            </w:pPr>
            <w:r w:rsidRPr="000C6004">
              <w:rPr>
                <w:sz w:val="18"/>
                <w:szCs w:val="18"/>
              </w:rPr>
              <w:t xml:space="preserve">Meðal </w:t>
            </w:r>
          </w:p>
        </w:tc>
        <w:tc>
          <w:tcPr>
            <w:tcW w:w="4352" w:type="dxa"/>
            <w:tcBorders>
              <w:top w:val="single" w:sz="4" w:space="0" w:color="000000"/>
              <w:left w:val="single" w:sz="4" w:space="0" w:color="000000"/>
              <w:bottom w:val="single" w:sz="4" w:space="0" w:color="000000"/>
              <w:right w:val="single" w:sz="4" w:space="0" w:color="000000"/>
            </w:tcBorders>
            <w:vAlign w:val="center"/>
            <w:hideMark/>
          </w:tcPr>
          <w:p w:rsidR="000C6004" w:rsidRPr="000C6004" w:rsidRDefault="000C6004" w:rsidP="00CA1BD2">
            <w:pPr>
              <w:keepNext/>
              <w:tabs>
                <w:tab w:val="clear" w:pos="709"/>
                <w:tab w:val="left" w:pos="708"/>
              </w:tabs>
              <w:ind w:firstLine="0"/>
              <w:rPr>
                <w:sz w:val="18"/>
                <w:szCs w:val="18"/>
              </w:rPr>
            </w:pPr>
            <w:r w:rsidRPr="000C6004">
              <w:rPr>
                <w:sz w:val="18"/>
                <w:szCs w:val="18"/>
              </w:rPr>
              <w:t>Fullt brunaferli (með kólnun). Brunaálag skv. 80% hlutfallsmark.</w:t>
            </w:r>
            <w:r w:rsidR="00D65F84">
              <w:rPr>
                <w:sz w:val="18"/>
                <w:szCs w:val="18"/>
              </w:rPr>
              <w:t xml:space="preserve"> </w:t>
            </w:r>
          </w:p>
        </w:tc>
      </w:tr>
      <w:tr w:rsidR="000C6004" w:rsidRPr="000C6004" w:rsidTr="000C6004">
        <w:trPr>
          <w:jc w:val="center"/>
        </w:trPr>
        <w:tc>
          <w:tcPr>
            <w:tcW w:w="2064" w:type="dxa"/>
            <w:tcBorders>
              <w:top w:val="single" w:sz="4" w:space="0" w:color="000000"/>
              <w:left w:val="single" w:sz="4" w:space="0" w:color="000000"/>
              <w:bottom w:val="single" w:sz="4" w:space="0" w:color="000000"/>
              <w:right w:val="single" w:sz="4" w:space="0" w:color="000000"/>
            </w:tcBorders>
            <w:hideMark/>
          </w:tcPr>
          <w:p w:rsidR="000C6004" w:rsidRPr="000C6004" w:rsidRDefault="000C6004" w:rsidP="00A24287">
            <w:pPr>
              <w:tabs>
                <w:tab w:val="clear" w:pos="709"/>
                <w:tab w:val="left" w:pos="708"/>
              </w:tabs>
              <w:ind w:firstLine="0"/>
              <w:rPr>
                <w:sz w:val="18"/>
                <w:szCs w:val="18"/>
              </w:rPr>
            </w:pPr>
            <w:r w:rsidRPr="000C6004">
              <w:rPr>
                <w:sz w:val="18"/>
                <w:szCs w:val="18"/>
              </w:rPr>
              <w:t xml:space="preserve">Mikil </w:t>
            </w:r>
          </w:p>
        </w:tc>
        <w:tc>
          <w:tcPr>
            <w:tcW w:w="4352" w:type="dxa"/>
            <w:tcBorders>
              <w:top w:val="single" w:sz="4" w:space="0" w:color="000000"/>
              <w:left w:val="single" w:sz="4" w:space="0" w:color="000000"/>
              <w:bottom w:val="single" w:sz="4" w:space="0" w:color="000000"/>
              <w:right w:val="single" w:sz="4" w:space="0" w:color="000000"/>
            </w:tcBorders>
            <w:vAlign w:val="center"/>
            <w:hideMark/>
          </w:tcPr>
          <w:p w:rsidR="000C6004" w:rsidRPr="000C6004" w:rsidRDefault="000C6004" w:rsidP="00A24287">
            <w:pPr>
              <w:tabs>
                <w:tab w:val="clear" w:pos="709"/>
                <w:tab w:val="left" w:pos="708"/>
              </w:tabs>
              <w:ind w:firstLine="0"/>
              <w:rPr>
                <w:sz w:val="18"/>
                <w:szCs w:val="18"/>
              </w:rPr>
            </w:pPr>
            <w:r w:rsidRPr="000C6004">
              <w:rPr>
                <w:sz w:val="18"/>
                <w:szCs w:val="18"/>
              </w:rPr>
              <w:t>Fullt brunaferli (með kólnun). Brunaálag skv. 90% hlutfallsmark.</w:t>
            </w:r>
            <w:r w:rsidR="00D65F84">
              <w:rPr>
                <w:sz w:val="18"/>
                <w:szCs w:val="18"/>
              </w:rPr>
              <w:t xml:space="preserve"> </w:t>
            </w:r>
          </w:p>
        </w:tc>
      </w:tr>
      <w:tr w:rsidR="000C6004" w:rsidRPr="000C6004" w:rsidTr="000C6004">
        <w:trPr>
          <w:jc w:val="center"/>
        </w:trPr>
        <w:tc>
          <w:tcPr>
            <w:tcW w:w="2064" w:type="dxa"/>
            <w:tcBorders>
              <w:top w:val="single" w:sz="4" w:space="0" w:color="000000"/>
              <w:left w:val="single" w:sz="4" w:space="0" w:color="000000"/>
              <w:bottom w:val="single" w:sz="4" w:space="0" w:color="000000"/>
              <w:right w:val="single" w:sz="4" w:space="0" w:color="000000"/>
            </w:tcBorders>
            <w:hideMark/>
          </w:tcPr>
          <w:p w:rsidR="000C6004" w:rsidRPr="000C6004" w:rsidRDefault="000C6004" w:rsidP="00A24287">
            <w:pPr>
              <w:tabs>
                <w:tab w:val="clear" w:pos="709"/>
                <w:tab w:val="left" w:pos="708"/>
              </w:tabs>
              <w:ind w:firstLine="0"/>
              <w:rPr>
                <w:sz w:val="18"/>
                <w:szCs w:val="18"/>
              </w:rPr>
            </w:pPr>
            <w:r w:rsidRPr="000C6004">
              <w:rPr>
                <w:sz w:val="18"/>
                <w:szCs w:val="18"/>
              </w:rPr>
              <w:t>Mjög mikil</w:t>
            </w:r>
          </w:p>
        </w:tc>
        <w:tc>
          <w:tcPr>
            <w:tcW w:w="4352" w:type="dxa"/>
            <w:tcBorders>
              <w:top w:val="single" w:sz="4" w:space="0" w:color="000000"/>
              <w:left w:val="single" w:sz="4" w:space="0" w:color="000000"/>
              <w:bottom w:val="single" w:sz="4" w:space="0" w:color="000000"/>
              <w:right w:val="single" w:sz="4" w:space="0" w:color="000000"/>
            </w:tcBorders>
            <w:vAlign w:val="center"/>
            <w:hideMark/>
          </w:tcPr>
          <w:p w:rsidR="000C6004" w:rsidRPr="000C6004" w:rsidRDefault="000C6004" w:rsidP="00365364">
            <w:pPr>
              <w:ind w:firstLine="0"/>
              <w:rPr>
                <w:sz w:val="18"/>
                <w:szCs w:val="18"/>
              </w:rPr>
            </w:pPr>
            <w:r w:rsidRPr="000C6004">
              <w:rPr>
                <w:sz w:val="18"/>
                <w:szCs w:val="18"/>
              </w:rPr>
              <w:t>Fullt brunaferli (með kólnun). Brunaálag skv. 95% hlutfallsmark.</w:t>
            </w:r>
            <w:r w:rsidR="00D65F84">
              <w:rPr>
                <w:sz w:val="18"/>
                <w:szCs w:val="18"/>
              </w:rPr>
              <w:t xml:space="preserve"> </w:t>
            </w:r>
          </w:p>
        </w:tc>
      </w:tr>
    </w:tbl>
    <w:p w:rsidR="000C6004" w:rsidRPr="000C6004" w:rsidRDefault="000C6004" w:rsidP="00A24287"/>
    <w:p w:rsidR="000C6004" w:rsidRDefault="000C6004" w:rsidP="00A24287">
      <w:pPr>
        <w:rPr>
          <w:lang w:eastAsia="en-GB"/>
        </w:rPr>
      </w:pPr>
      <w:r w:rsidRPr="000C6004">
        <w:rPr>
          <w:lang w:eastAsia="en-GB"/>
        </w:rPr>
        <w:t>Ef hægt er að sýna fram á að bruni nái ekki yfirtendrun má hanna samkvæmt forsendum stað</w:t>
      </w:r>
      <w:r w:rsidR="00CA1BD2">
        <w:rPr>
          <w:lang w:eastAsia="en-GB"/>
        </w:rPr>
        <w:softHyphen/>
      </w:r>
      <w:r w:rsidRPr="000C6004">
        <w:rPr>
          <w:lang w:eastAsia="en-GB"/>
        </w:rPr>
        <w:t>bundins bruna.</w:t>
      </w:r>
    </w:p>
    <w:p w:rsidR="008F2517" w:rsidRPr="000C6004" w:rsidRDefault="008F2517" w:rsidP="00A24287">
      <w:pPr>
        <w:rPr>
          <w:lang w:eastAsia="en-GB"/>
        </w:rPr>
      </w:pPr>
      <w:r>
        <w:rPr>
          <w:lang w:eastAsia="en-GB"/>
        </w:rPr>
        <w:t xml:space="preserve">Heimilt er að lækka </w:t>
      </w:r>
      <w:r w:rsidR="009A19DF">
        <w:rPr>
          <w:lang w:eastAsia="en-GB"/>
        </w:rPr>
        <w:t xml:space="preserve">álagsforsendur vegna </w:t>
      </w:r>
      <w:r>
        <w:rPr>
          <w:lang w:eastAsia="en-GB"/>
        </w:rPr>
        <w:t>brunaálag</w:t>
      </w:r>
      <w:r w:rsidR="009A19DF">
        <w:rPr>
          <w:lang w:eastAsia="en-GB"/>
        </w:rPr>
        <w:t>s</w:t>
      </w:r>
      <w:r>
        <w:rPr>
          <w:lang w:eastAsia="en-GB"/>
        </w:rPr>
        <w:t xml:space="preserve"> um 40% ef sjálfvirkt slökkvikerfi er í rýminu sbr. gr. 9.4.6. </w:t>
      </w:r>
    </w:p>
    <w:p w:rsidR="000C6004" w:rsidRPr="000C6004" w:rsidRDefault="000C6004" w:rsidP="00A24287">
      <w:r w:rsidRPr="000C6004">
        <w:t>Mannvirkjastofnun skal gefa út leiðbeiningar um framkvæmd þessarar greinar.</w:t>
      </w:r>
    </w:p>
    <w:p w:rsidR="000C6004" w:rsidRPr="000C6004" w:rsidRDefault="000C6004" w:rsidP="00A24287">
      <w:pPr>
        <w:rPr>
          <w:b/>
        </w:rPr>
      </w:pPr>
    </w:p>
    <w:p w:rsidR="000C6004" w:rsidRPr="00944565" w:rsidRDefault="000C6004" w:rsidP="000C66D3">
      <w:pPr>
        <w:pStyle w:val="Heading3"/>
      </w:pPr>
      <w:bookmarkStart w:id="116" w:name="_Toc313369017"/>
      <w:r w:rsidRPr="00944565">
        <w:t>9.</w:t>
      </w:r>
      <w:r w:rsidR="00A95980">
        <w:t>9</w:t>
      </w:r>
      <w:r w:rsidRPr="00944565">
        <w:t>.6. gr.</w:t>
      </w:r>
    </w:p>
    <w:p w:rsidR="000C6004" w:rsidRPr="000C6004" w:rsidRDefault="000C6004" w:rsidP="007E3F2D">
      <w:pPr>
        <w:pStyle w:val="Heading4"/>
      </w:pPr>
      <w:r w:rsidRPr="000C6004">
        <w:t>Yfirtendraður bruni</w:t>
      </w:r>
      <w:bookmarkEnd w:id="116"/>
      <w:r w:rsidRPr="000C6004">
        <w:t>.</w:t>
      </w:r>
    </w:p>
    <w:p w:rsidR="001E4C2A" w:rsidRDefault="000C6004" w:rsidP="00AF33A9">
      <w:r w:rsidRPr="000C6004">
        <w:t xml:space="preserve">Yfirtendraður bruni er þegar allt í brunahólfi byggingar sem getur brunnið brennur. Reikna skal með viðurkenndum aðferðum, sem taka tillit til hita og massaflæðisjafna, sbr. ÍST EN 1991-1-2. </w:t>
      </w:r>
    </w:p>
    <w:p w:rsidR="000C6004" w:rsidRPr="000C6004" w:rsidRDefault="000C6004" w:rsidP="00A24287">
      <w:r w:rsidRPr="000C6004">
        <w:t>Taka skal tillit til óvissu og breytileika í opnunarflötum og ekki skal reikna með lægri opnunarstuðli en 0,02 (m</w:t>
      </w:r>
      <w:r w:rsidRPr="000C6004">
        <w:rPr>
          <w:vertAlign w:val="superscript"/>
        </w:rPr>
        <w:t>½</w:t>
      </w:r>
      <w:r w:rsidRPr="000C6004">
        <w:t>).</w:t>
      </w:r>
    </w:p>
    <w:p w:rsidR="000C6004" w:rsidRPr="000C6004" w:rsidRDefault="000C6004" w:rsidP="00A24287"/>
    <w:p w:rsidR="000C6004" w:rsidRPr="00944565" w:rsidRDefault="000C6004" w:rsidP="000C66D3">
      <w:pPr>
        <w:pStyle w:val="Heading3"/>
      </w:pPr>
      <w:bookmarkStart w:id="117" w:name="_Toc313369018"/>
      <w:r w:rsidRPr="00944565">
        <w:t>9.</w:t>
      </w:r>
      <w:r w:rsidR="00A95980">
        <w:t>9</w:t>
      </w:r>
      <w:r w:rsidRPr="00944565">
        <w:t>.7. gr.</w:t>
      </w:r>
    </w:p>
    <w:p w:rsidR="000C6004" w:rsidRPr="000C6004" w:rsidRDefault="000C6004" w:rsidP="007E3F2D">
      <w:pPr>
        <w:pStyle w:val="Heading4"/>
      </w:pPr>
      <w:r w:rsidRPr="000C6004">
        <w:t>Staðbundinn bruni</w:t>
      </w:r>
      <w:bookmarkEnd w:id="117"/>
      <w:r w:rsidRPr="000C6004">
        <w:t>.</w:t>
      </w:r>
    </w:p>
    <w:p w:rsidR="000C6004" w:rsidRPr="000C6004" w:rsidRDefault="00944732" w:rsidP="00A24287">
      <w:r w:rsidRPr="001E4C2A">
        <w:rPr>
          <w:i/>
        </w:rPr>
        <w:t>Meginregl</w:t>
      </w:r>
      <w:r w:rsidR="001E4C2A" w:rsidRPr="001E4C2A">
        <w:rPr>
          <w:i/>
        </w:rPr>
        <w:t>ur</w:t>
      </w:r>
      <w:r w:rsidR="00AF33A9" w:rsidRPr="001E4C2A">
        <w:rPr>
          <w:i/>
        </w:rPr>
        <w:t>:</w:t>
      </w:r>
      <w:r w:rsidR="001E4C2A">
        <w:t xml:space="preserve"> </w:t>
      </w:r>
      <w:r w:rsidR="000C6004" w:rsidRPr="000C6004">
        <w:t>Við útreikninga á staðbundnum bruna í byggingu skal taka tillit til óvissu eða breytileika í notkun.</w:t>
      </w:r>
    </w:p>
    <w:p w:rsidR="00C2376C" w:rsidRPr="000C6004" w:rsidRDefault="00944732" w:rsidP="00C2376C">
      <w:r w:rsidRPr="001E4C2A">
        <w:rPr>
          <w:i/>
        </w:rPr>
        <w:t>Viðmiðunarreglur</w:t>
      </w:r>
      <w:r w:rsidR="00D05855">
        <w:t xml:space="preserve">: </w:t>
      </w:r>
      <w:r w:rsidR="00C2376C" w:rsidRPr="000C6004">
        <w:t>Staðbundinn bruni skal byggja á ÍST EN 1991-1-2 viðauka C.</w:t>
      </w:r>
    </w:p>
    <w:p w:rsidR="000C6004" w:rsidRDefault="000C6004" w:rsidP="00A24287"/>
    <w:p w:rsidR="008A0016" w:rsidRDefault="008A0016">
      <w:pPr>
        <w:tabs>
          <w:tab w:val="clear" w:pos="397"/>
          <w:tab w:val="clear" w:pos="709"/>
        </w:tabs>
        <w:ind w:firstLine="0"/>
        <w:jc w:val="left"/>
      </w:pPr>
      <w:r>
        <w:br w:type="page"/>
      </w:r>
    </w:p>
    <w:p w:rsidR="00EA54B7" w:rsidRPr="000C6004" w:rsidRDefault="00EA54B7" w:rsidP="00A24287"/>
    <w:p w:rsidR="003E1D58" w:rsidRDefault="00EA54B7">
      <w:pPr>
        <w:tabs>
          <w:tab w:val="clear" w:pos="397"/>
          <w:tab w:val="clear" w:pos="709"/>
        </w:tabs>
        <w:autoSpaceDE w:val="0"/>
        <w:autoSpaceDN w:val="0"/>
        <w:adjustRightInd w:val="0"/>
        <w:ind w:firstLine="0"/>
        <w:jc w:val="center"/>
        <w:rPr>
          <w:rFonts w:cs="Times"/>
          <w:noProof w:val="0"/>
          <w:szCs w:val="21"/>
          <w:lang w:eastAsia="is-IS"/>
        </w:rPr>
      </w:pPr>
      <w:r>
        <w:rPr>
          <w:rFonts w:cs="Times"/>
          <w:noProof w:val="0"/>
          <w:szCs w:val="21"/>
          <w:lang w:eastAsia="is-IS"/>
        </w:rPr>
        <w:t>VIÐAUKI I</w:t>
      </w:r>
    </w:p>
    <w:p w:rsidR="003E1D58" w:rsidRDefault="00EA54B7">
      <w:pPr>
        <w:tabs>
          <w:tab w:val="clear" w:pos="397"/>
          <w:tab w:val="clear" w:pos="709"/>
        </w:tabs>
        <w:autoSpaceDE w:val="0"/>
        <w:autoSpaceDN w:val="0"/>
        <w:adjustRightInd w:val="0"/>
        <w:ind w:firstLine="0"/>
        <w:jc w:val="center"/>
        <w:rPr>
          <w:rFonts w:ascii="Times,Bold" w:hAnsi="Times,Bold" w:cs="Times,Bold"/>
          <w:b/>
          <w:bCs/>
          <w:noProof w:val="0"/>
          <w:szCs w:val="21"/>
          <w:lang w:eastAsia="is-IS"/>
        </w:rPr>
      </w:pPr>
      <w:r>
        <w:rPr>
          <w:rFonts w:ascii="Times,Bold" w:hAnsi="Times,Bold" w:cs="Times,Bold"/>
          <w:b/>
          <w:bCs/>
          <w:noProof w:val="0"/>
          <w:szCs w:val="21"/>
          <w:lang w:eastAsia="is-IS"/>
        </w:rPr>
        <w:t>Flokkun byggingarhluta og brunatákn.</w:t>
      </w:r>
    </w:p>
    <w:p w:rsidR="00EA54B7" w:rsidRDefault="00EA54B7" w:rsidP="00EA54B7">
      <w:pPr>
        <w:tabs>
          <w:tab w:val="clear" w:pos="397"/>
          <w:tab w:val="clear" w:pos="709"/>
        </w:tabs>
        <w:autoSpaceDE w:val="0"/>
        <w:autoSpaceDN w:val="0"/>
        <w:adjustRightInd w:val="0"/>
        <w:ind w:firstLine="0"/>
        <w:jc w:val="left"/>
        <w:rPr>
          <w:rFonts w:ascii="Times,Bold" w:hAnsi="Times,Bold" w:cs="Times,Bold"/>
          <w:b/>
          <w:bCs/>
          <w:noProof w:val="0"/>
          <w:szCs w:val="21"/>
          <w:lang w:eastAsia="is-IS"/>
        </w:rPr>
      </w:pPr>
    </w:p>
    <w:p w:rsidR="00EA54B7" w:rsidRDefault="00EA54B7" w:rsidP="00EA54B7">
      <w:pPr>
        <w:tabs>
          <w:tab w:val="clear" w:pos="397"/>
          <w:tab w:val="clear" w:pos="709"/>
        </w:tabs>
        <w:autoSpaceDE w:val="0"/>
        <w:autoSpaceDN w:val="0"/>
        <w:adjustRightInd w:val="0"/>
        <w:ind w:firstLine="0"/>
        <w:jc w:val="left"/>
        <w:rPr>
          <w:rFonts w:ascii="Times,Bold" w:hAnsi="Times,Bold" w:cs="Times,Bold"/>
          <w:b/>
          <w:bCs/>
          <w:noProof w:val="0"/>
          <w:szCs w:val="21"/>
          <w:lang w:eastAsia="is-IS"/>
        </w:rPr>
      </w:pPr>
    </w:p>
    <w:p w:rsidR="00EA54B7" w:rsidRDefault="00EA54B7" w:rsidP="00EA54B7">
      <w:pPr>
        <w:tabs>
          <w:tab w:val="clear" w:pos="397"/>
          <w:tab w:val="clear" w:pos="709"/>
        </w:tabs>
        <w:autoSpaceDE w:val="0"/>
        <w:autoSpaceDN w:val="0"/>
        <w:adjustRightInd w:val="0"/>
        <w:ind w:firstLine="0"/>
        <w:jc w:val="left"/>
        <w:rPr>
          <w:rFonts w:ascii="Times,Bold" w:hAnsi="Times,Bold" w:cs="Times,Bold"/>
          <w:b/>
          <w:bCs/>
          <w:noProof w:val="0"/>
          <w:szCs w:val="21"/>
          <w:lang w:eastAsia="is-IS"/>
        </w:rPr>
      </w:pPr>
      <w:r>
        <w:rPr>
          <w:rFonts w:ascii="Times,Bold" w:hAnsi="Times,Bold" w:cs="Times,Bold"/>
          <w:b/>
          <w:bCs/>
          <w:noProof w:val="0"/>
          <w:szCs w:val="21"/>
          <w:lang w:eastAsia="is-IS"/>
        </w:rPr>
        <w:t>Flokkun byggingarhluta.</w:t>
      </w:r>
    </w:p>
    <w:p w:rsidR="00EA54B7" w:rsidRPr="00D05855" w:rsidRDefault="008077EA" w:rsidP="00EA54B7">
      <w:pPr>
        <w:tabs>
          <w:tab w:val="clear" w:pos="397"/>
          <w:tab w:val="clear" w:pos="709"/>
        </w:tabs>
        <w:autoSpaceDE w:val="0"/>
        <w:autoSpaceDN w:val="0"/>
        <w:adjustRightInd w:val="0"/>
        <w:ind w:firstLine="0"/>
        <w:jc w:val="left"/>
      </w:pPr>
      <w:r w:rsidRPr="00D05855">
        <w:t>Byggingarhlutar skulu flokkaðir með brunatáknum á eftirfarandi hátt samkvæmt flokkunarstaðlinum</w:t>
      </w:r>
    </w:p>
    <w:p w:rsidR="00EA54B7" w:rsidRPr="00D05855" w:rsidRDefault="008077EA" w:rsidP="00EA54B7">
      <w:pPr>
        <w:tabs>
          <w:tab w:val="clear" w:pos="397"/>
          <w:tab w:val="clear" w:pos="709"/>
        </w:tabs>
        <w:autoSpaceDE w:val="0"/>
        <w:autoSpaceDN w:val="0"/>
        <w:adjustRightInd w:val="0"/>
        <w:ind w:firstLine="0"/>
        <w:jc w:val="left"/>
      </w:pPr>
      <w:r w:rsidRPr="00D05855">
        <w:t>ÍST EN 13501, hlutar 1 til 5:</w:t>
      </w:r>
    </w:p>
    <w:p w:rsidR="003E1D58" w:rsidRPr="00D05855" w:rsidRDefault="008077EA" w:rsidP="00784E45">
      <w:pPr>
        <w:pStyle w:val="ListParagraph"/>
        <w:numPr>
          <w:ilvl w:val="0"/>
          <w:numId w:val="11"/>
        </w:numPr>
        <w:autoSpaceDE w:val="0"/>
        <w:autoSpaceDN w:val="0"/>
        <w:adjustRightInd w:val="0"/>
        <w:rPr>
          <w:rFonts w:ascii="Times" w:eastAsia="Times New Roman" w:hAnsi="Times" w:cs="Times New Roman"/>
          <w:noProof/>
          <w:sz w:val="21"/>
          <w:szCs w:val="24"/>
        </w:rPr>
      </w:pPr>
      <w:r w:rsidRPr="00D05855">
        <w:rPr>
          <w:rFonts w:ascii="Times" w:eastAsia="Times New Roman" w:hAnsi="Times" w:cs="Times New Roman"/>
          <w:noProof/>
          <w:sz w:val="21"/>
          <w:szCs w:val="24"/>
        </w:rPr>
        <w:t>R er burðargeta.</w:t>
      </w:r>
    </w:p>
    <w:p w:rsidR="003E1D58" w:rsidRPr="00D05855" w:rsidRDefault="008077EA" w:rsidP="00784E45">
      <w:pPr>
        <w:pStyle w:val="ListParagraph"/>
        <w:numPr>
          <w:ilvl w:val="0"/>
          <w:numId w:val="11"/>
        </w:numPr>
        <w:autoSpaceDE w:val="0"/>
        <w:autoSpaceDN w:val="0"/>
        <w:adjustRightInd w:val="0"/>
        <w:rPr>
          <w:rFonts w:ascii="Times" w:eastAsia="Times New Roman" w:hAnsi="Times" w:cs="Times New Roman"/>
          <w:noProof/>
          <w:sz w:val="21"/>
          <w:szCs w:val="24"/>
        </w:rPr>
      </w:pPr>
      <w:r w:rsidRPr="00D05855">
        <w:rPr>
          <w:rFonts w:ascii="Times" w:eastAsia="Times New Roman" w:hAnsi="Times" w:cs="Times New Roman"/>
          <w:noProof/>
          <w:sz w:val="21"/>
          <w:szCs w:val="24"/>
        </w:rPr>
        <w:t>RE er burðargeta og heilleiki.</w:t>
      </w:r>
    </w:p>
    <w:p w:rsidR="003E1D58" w:rsidRPr="00D05855" w:rsidRDefault="008077EA" w:rsidP="00784E45">
      <w:pPr>
        <w:pStyle w:val="ListParagraph"/>
        <w:numPr>
          <w:ilvl w:val="0"/>
          <w:numId w:val="11"/>
        </w:numPr>
        <w:autoSpaceDE w:val="0"/>
        <w:autoSpaceDN w:val="0"/>
        <w:adjustRightInd w:val="0"/>
        <w:rPr>
          <w:rFonts w:ascii="Times" w:eastAsia="Times New Roman" w:hAnsi="Times" w:cs="Times New Roman"/>
          <w:noProof/>
          <w:sz w:val="21"/>
          <w:szCs w:val="24"/>
        </w:rPr>
      </w:pPr>
      <w:r w:rsidRPr="00D05855">
        <w:rPr>
          <w:rFonts w:ascii="Times" w:eastAsia="Times New Roman" w:hAnsi="Times" w:cs="Times New Roman"/>
          <w:noProof/>
          <w:sz w:val="21"/>
          <w:szCs w:val="24"/>
        </w:rPr>
        <w:t>REI er burðargeta, heilleiki og einangrun.</w:t>
      </w:r>
    </w:p>
    <w:p w:rsidR="003E1D58" w:rsidRPr="00D05855" w:rsidRDefault="008077EA" w:rsidP="00784E45">
      <w:pPr>
        <w:pStyle w:val="ListParagraph"/>
        <w:numPr>
          <w:ilvl w:val="0"/>
          <w:numId w:val="11"/>
        </w:numPr>
        <w:autoSpaceDE w:val="0"/>
        <w:autoSpaceDN w:val="0"/>
        <w:adjustRightInd w:val="0"/>
        <w:rPr>
          <w:rFonts w:ascii="Times" w:eastAsia="Times New Roman" w:hAnsi="Times" w:cs="Times New Roman"/>
          <w:noProof/>
          <w:sz w:val="21"/>
          <w:szCs w:val="24"/>
        </w:rPr>
      </w:pPr>
      <w:r w:rsidRPr="00D05855">
        <w:rPr>
          <w:rFonts w:ascii="Times" w:eastAsia="Times New Roman" w:hAnsi="Times" w:cs="Times New Roman"/>
          <w:noProof/>
          <w:sz w:val="21"/>
          <w:szCs w:val="24"/>
        </w:rPr>
        <w:t>E er heilleiki.</w:t>
      </w:r>
    </w:p>
    <w:p w:rsidR="003E1D58" w:rsidRPr="00D05855" w:rsidRDefault="008077EA" w:rsidP="00784E45">
      <w:pPr>
        <w:pStyle w:val="ListParagraph"/>
        <w:numPr>
          <w:ilvl w:val="0"/>
          <w:numId w:val="11"/>
        </w:numPr>
        <w:autoSpaceDE w:val="0"/>
        <w:autoSpaceDN w:val="0"/>
        <w:adjustRightInd w:val="0"/>
        <w:rPr>
          <w:rFonts w:ascii="Times" w:eastAsia="Times New Roman" w:hAnsi="Times" w:cs="Times New Roman"/>
          <w:noProof/>
          <w:sz w:val="21"/>
          <w:szCs w:val="24"/>
        </w:rPr>
      </w:pPr>
      <w:r w:rsidRPr="00D05855">
        <w:rPr>
          <w:rFonts w:ascii="Times" w:eastAsia="Times New Roman" w:hAnsi="Times" w:cs="Times New Roman"/>
          <w:noProof/>
          <w:sz w:val="21"/>
          <w:szCs w:val="24"/>
        </w:rPr>
        <w:t>EI er heilleiki og einangrun.</w:t>
      </w:r>
    </w:p>
    <w:p w:rsidR="003E1D58" w:rsidRPr="00D05855" w:rsidRDefault="008077EA" w:rsidP="00784E45">
      <w:pPr>
        <w:pStyle w:val="ListParagraph"/>
        <w:numPr>
          <w:ilvl w:val="0"/>
          <w:numId w:val="11"/>
        </w:numPr>
        <w:autoSpaceDE w:val="0"/>
        <w:autoSpaceDN w:val="0"/>
        <w:adjustRightInd w:val="0"/>
        <w:rPr>
          <w:rFonts w:ascii="Times" w:eastAsia="Times New Roman" w:hAnsi="Times" w:cs="Times New Roman"/>
          <w:noProof/>
          <w:sz w:val="21"/>
          <w:szCs w:val="24"/>
        </w:rPr>
      </w:pPr>
      <w:r w:rsidRPr="00D05855">
        <w:rPr>
          <w:rFonts w:ascii="Times" w:eastAsia="Times New Roman" w:hAnsi="Times" w:cs="Times New Roman"/>
          <w:noProof/>
          <w:sz w:val="21"/>
          <w:szCs w:val="24"/>
        </w:rPr>
        <w:t>I er einangrun.</w:t>
      </w:r>
    </w:p>
    <w:p w:rsidR="003E1D58" w:rsidRPr="00D05855" w:rsidRDefault="008077EA" w:rsidP="00784E45">
      <w:pPr>
        <w:pStyle w:val="ListParagraph"/>
        <w:numPr>
          <w:ilvl w:val="0"/>
          <w:numId w:val="11"/>
        </w:numPr>
        <w:autoSpaceDE w:val="0"/>
        <w:autoSpaceDN w:val="0"/>
        <w:adjustRightInd w:val="0"/>
        <w:rPr>
          <w:rFonts w:ascii="Times" w:eastAsia="Times New Roman" w:hAnsi="Times" w:cs="Times New Roman"/>
          <w:noProof/>
          <w:sz w:val="21"/>
          <w:szCs w:val="24"/>
        </w:rPr>
      </w:pPr>
      <w:r w:rsidRPr="00D05855">
        <w:rPr>
          <w:rFonts w:ascii="Times" w:eastAsia="Times New Roman" w:hAnsi="Times" w:cs="Times New Roman"/>
          <w:noProof/>
          <w:sz w:val="21"/>
          <w:szCs w:val="24"/>
        </w:rPr>
        <w:t>EI</w:t>
      </w:r>
      <w:r w:rsidRPr="009A5D65">
        <w:rPr>
          <w:rFonts w:ascii="Times" w:eastAsia="Times New Roman" w:hAnsi="Times" w:cs="Times New Roman"/>
          <w:noProof/>
          <w:sz w:val="21"/>
          <w:szCs w:val="24"/>
          <w:vertAlign w:val="subscript"/>
        </w:rPr>
        <w:t>1</w:t>
      </w:r>
      <w:r w:rsidRPr="00D05855">
        <w:rPr>
          <w:rFonts w:ascii="Times" w:eastAsia="Times New Roman" w:hAnsi="Times" w:cs="Times New Roman"/>
          <w:noProof/>
          <w:sz w:val="21"/>
          <w:szCs w:val="24"/>
        </w:rPr>
        <w:t xml:space="preserve"> og EI</w:t>
      </w:r>
      <w:r w:rsidRPr="009A5D65">
        <w:rPr>
          <w:rFonts w:ascii="Times" w:eastAsia="Times New Roman" w:hAnsi="Times" w:cs="Times New Roman"/>
          <w:noProof/>
          <w:sz w:val="21"/>
          <w:szCs w:val="24"/>
          <w:vertAlign w:val="subscript"/>
        </w:rPr>
        <w:t>2</w:t>
      </w:r>
      <w:r w:rsidRPr="00D05855">
        <w:rPr>
          <w:rFonts w:ascii="Times" w:eastAsia="Times New Roman" w:hAnsi="Times" w:cs="Times New Roman"/>
          <w:noProof/>
          <w:sz w:val="21"/>
          <w:szCs w:val="24"/>
        </w:rPr>
        <w:t xml:space="preserve"> er heilleiki og einangrun á eldvarnarhurðum.</w:t>
      </w:r>
    </w:p>
    <w:p w:rsidR="003E1D58" w:rsidRPr="00D05855" w:rsidRDefault="008077EA" w:rsidP="00784E45">
      <w:pPr>
        <w:pStyle w:val="ListParagraph"/>
        <w:numPr>
          <w:ilvl w:val="0"/>
          <w:numId w:val="11"/>
        </w:numPr>
        <w:autoSpaceDE w:val="0"/>
        <w:autoSpaceDN w:val="0"/>
        <w:adjustRightInd w:val="0"/>
        <w:rPr>
          <w:rFonts w:ascii="Times" w:eastAsia="Times New Roman" w:hAnsi="Times" w:cs="Times New Roman"/>
          <w:noProof/>
          <w:sz w:val="21"/>
          <w:szCs w:val="24"/>
        </w:rPr>
      </w:pPr>
      <w:r w:rsidRPr="00D05855">
        <w:rPr>
          <w:rFonts w:ascii="Times" w:eastAsia="Times New Roman" w:hAnsi="Times" w:cs="Times New Roman"/>
          <w:noProof/>
          <w:sz w:val="21"/>
          <w:szCs w:val="24"/>
        </w:rPr>
        <w:t>W táknar einangrunargildi og er ákvarðað á grundvelli takmörkunar á hitageislun.</w:t>
      </w:r>
    </w:p>
    <w:p w:rsidR="003E1D58" w:rsidRPr="00D05855" w:rsidRDefault="008077EA" w:rsidP="00784E45">
      <w:pPr>
        <w:pStyle w:val="ListParagraph"/>
        <w:numPr>
          <w:ilvl w:val="0"/>
          <w:numId w:val="11"/>
        </w:numPr>
        <w:autoSpaceDE w:val="0"/>
        <w:autoSpaceDN w:val="0"/>
        <w:adjustRightInd w:val="0"/>
        <w:rPr>
          <w:rFonts w:ascii="Times" w:eastAsia="Times New Roman" w:hAnsi="Times" w:cs="Times New Roman"/>
          <w:noProof/>
          <w:sz w:val="21"/>
          <w:szCs w:val="24"/>
        </w:rPr>
      </w:pPr>
      <w:r w:rsidRPr="00D05855">
        <w:rPr>
          <w:rFonts w:ascii="Times" w:eastAsia="Times New Roman" w:hAnsi="Times" w:cs="Times New Roman"/>
          <w:noProof/>
          <w:sz w:val="21"/>
          <w:szCs w:val="24"/>
        </w:rPr>
        <w:t>EW er heilleiki og takmörkun á hitageislun.</w:t>
      </w:r>
    </w:p>
    <w:p w:rsidR="00EA54B7" w:rsidRPr="00D05855" w:rsidRDefault="008077EA" w:rsidP="00EA54B7">
      <w:pPr>
        <w:tabs>
          <w:tab w:val="clear" w:pos="397"/>
          <w:tab w:val="clear" w:pos="709"/>
        </w:tabs>
        <w:autoSpaceDE w:val="0"/>
        <w:autoSpaceDN w:val="0"/>
        <w:adjustRightInd w:val="0"/>
        <w:ind w:firstLine="0"/>
        <w:jc w:val="left"/>
      </w:pPr>
      <w:r w:rsidRPr="00D05855">
        <w:t>Á eftir táknum sem tilgreind eru í 1. mgr. kemur sá tími í mínútum sem byggingarhlutinn</w:t>
      </w:r>
    </w:p>
    <w:p w:rsidR="00EA54B7" w:rsidRPr="00D05855" w:rsidRDefault="008077EA" w:rsidP="00EA54B7">
      <w:pPr>
        <w:tabs>
          <w:tab w:val="clear" w:pos="397"/>
          <w:tab w:val="clear" w:pos="709"/>
        </w:tabs>
        <w:autoSpaceDE w:val="0"/>
        <w:autoSpaceDN w:val="0"/>
        <w:adjustRightInd w:val="0"/>
        <w:ind w:firstLine="0"/>
        <w:jc w:val="left"/>
      </w:pPr>
      <w:r w:rsidRPr="00D05855">
        <w:t xml:space="preserve">uppfyllir gerða kröfu. Notað er </w:t>
      </w:r>
      <w:r w:rsidR="004E6FD6">
        <w:t xml:space="preserve">15, </w:t>
      </w:r>
      <w:r w:rsidRPr="00D05855">
        <w:t>30, 60, 90, 120, 180, 240 og 360.</w:t>
      </w:r>
    </w:p>
    <w:p w:rsidR="00EA54B7" w:rsidRPr="00D05855" w:rsidRDefault="008077EA" w:rsidP="00EA54B7">
      <w:pPr>
        <w:tabs>
          <w:tab w:val="clear" w:pos="397"/>
          <w:tab w:val="clear" w:pos="709"/>
        </w:tabs>
        <w:autoSpaceDE w:val="0"/>
        <w:autoSpaceDN w:val="0"/>
        <w:adjustRightInd w:val="0"/>
        <w:ind w:firstLine="0"/>
        <w:jc w:val="left"/>
      </w:pPr>
      <w:r w:rsidRPr="00D05855">
        <w:t>Viðbótartákn með tiltekinni merkingu eru eftirfarandi:</w:t>
      </w:r>
    </w:p>
    <w:p w:rsidR="00EA54B7" w:rsidRPr="00D05855" w:rsidRDefault="008077EA" w:rsidP="00EA54B7">
      <w:pPr>
        <w:tabs>
          <w:tab w:val="clear" w:pos="397"/>
          <w:tab w:val="clear" w:pos="709"/>
        </w:tabs>
        <w:autoSpaceDE w:val="0"/>
        <w:autoSpaceDN w:val="0"/>
        <w:adjustRightInd w:val="0"/>
        <w:ind w:firstLine="0"/>
        <w:jc w:val="left"/>
      </w:pPr>
      <w:r w:rsidRPr="00D05855">
        <w:t>a. C táknar hurðir eða hlera með sjálfvirkum lokunarbúnaði í flokkunum C1 til C5 samkvæmt</w:t>
      </w:r>
    </w:p>
    <w:p w:rsidR="00EA54B7" w:rsidRPr="00D05855" w:rsidRDefault="008077EA" w:rsidP="00EA54B7">
      <w:pPr>
        <w:tabs>
          <w:tab w:val="clear" w:pos="397"/>
          <w:tab w:val="clear" w:pos="709"/>
        </w:tabs>
        <w:autoSpaceDE w:val="0"/>
        <w:autoSpaceDN w:val="0"/>
        <w:adjustRightInd w:val="0"/>
        <w:ind w:firstLine="0"/>
        <w:jc w:val="left"/>
      </w:pPr>
      <w:r w:rsidRPr="00D05855">
        <w:t>staðlinum ÍST EN 14600, t.d. EI2 30-C.</w:t>
      </w:r>
    </w:p>
    <w:p w:rsidR="00EA54B7" w:rsidRPr="00D05855" w:rsidRDefault="008077EA" w:rsidP="00EA54B7">
      <w:pPr>
        <w:tabs>
          <w:tab w:val="clear" w:pos="397"/>
          <w:tab w:val="clear" w:pos="709"/>
        </w:tabs>
        <w:autoSpaceDE w:val="0"/>
        <w:autoSpaceDN w:val="0"/>
        <w:adjustRightInd w:val="0"/>
        <w:ind w:firstLine="0"/>
        <w:jc w:val="left"/>
      </w:pPr>
      <w:r w:rsidRPr="00D05855">
        <w:t>b. Sa eða Sm táknar byggingarhluta með sérútbúnað til að hindra útbreiðslu reyks og hita, t.d.</w:t>
      </w:r>
    </w:p>
    <w:p w:rsidR="00EA54B7" w:rsidRPr="00D05855" w:rsidRDefault="008077EA" w:rsidP="00EA54B7">
      <w:pPr>
        <w:tabs>
          <w:tab w:val="clear" w:pos="397"/>
          <w:tab w:val="clear" w:pos="709"/>
        </w:tabs>
        <w:autoSpaceDE w:val="0"/>
        <w:autoSpaceDN w:val="0"/>
        <w:adjustRightInd w:val="0"/>
        <w:ind w:firstLine="0"/>
        <w:jc w:val="left"/>
      </w:pPr>
      <w:r w:rsidRPr="00D05855">
        <w:t>eldvarnarhurð með þröskuldi: EI2 30-CSm. Sa táknar að miðað er við 20°C en Sm við 200°C.</w:t>
      </w:r>
    </w:p>
    <w:p w:rsidR="00EA54B7" w:rsidRPr="00D05855" w:rsidRDefault="008077EA" w:rsidP="00EA54B7">
      <w:pPr>
        <w:tabs>
          <w:tab w:val="clear" w:pos="397"/>
          <w:tab w:val="clear" w:pos="709"/>
        </w:tabs>
        <w:autoSpaceDE w:val="0"/>
        <w:autoSpaceDN w:val="0"/>
        <w:adjustRightInd w:val="0"/>
        <w:ind w:firstLine="0"/>
        <w:jc w:val="left"/>
      </w:pPr>
      <w:r w:rsidRPr="00D05855">
        <w:t>c. M táknar byggingarhluta sem skal þola nánar tilgreint aflfræðilegt aukaálag, t.d. högg.</w:t>
      </w:r>
    </w:p>
    <w:p w:rsidR="00EA54B7" w:rsidRPr="00D05855" w:rsidRDefault="008077EA" w:rsidP="00EA54B7">
      <w:pPr>
        <w:tabs>
          <w:tab w:val="clear" w:pos="397"/>
          <w:tab w:val="clear" w:pos="709"/>
        </w:tabs>
        <w:autoSpaceDE w:val="0"/>
        <w:autoSpaceDN w:val="0"/>
        <w:adjustRightInd w:val="0"/>
        <w:ind w:firstLine="0"/>
        <w:jc w:val="left"/>
      </w:pPr>
      <w:r w:rsidRPr="00D05855">
        <w:t>d. K</w:t>
      </w:r>
      <w:r w:rsidRPr="003E0155">
        <w:rPr>
          <w:vertAlign w:val="subscript"/>
        </w:rPr>
        <w:t>2</w:t>
      </w:r>
      <w:r w:rsidRPr="00D05855">
        <w:t>10 táknar klæðningu sem nær að verja brennanlegt undirlag t.d.19 mm spónaplötu gegn</w:t>
      </w:r>
    </w:p>
    <w:p w:rsidR="00EA54B7" w:rsidRDefault="008077EA" w:rsidP="00EA54B7">
      <w:pPr>
        <w:tabs>
          <w:tab w:val="clear" w:pos="397"/>
          <w:tab w:val="clear" w:pos="709"/>
        </w:tabs>
        <w:autoSpaceDE w:val="0"/>
        <w:autoSpaceDN w:val="0"/>
        <w:adjustRightInd w:val="0"/>
        <w:ind w:firstLine="0"/>
        <w:jc w:val="left"/>
      </w:pPr>
      <w:r w:rsidRPr="00D05855">
        <w:t>skemmdum í 10 mín.</w:t>
      </w:r>
    </w:p>
    <w:p w:rsidR="00D05855" w:rsidRPr="00D05855" w:rsidRDefault="00D05855" w:rsidP="00EA54B7">
      <w:pPr>
        <w:tabs>
          <w:tab w:val="clear" w:pos="397"/>
          <w:tab w:val="clear" w:pos="709"/>
        </w:tabs>
        <w:autoSpaceDE w:val="0"/>
        <w:autoSpaceDN w:val="0"/>
        <w:adjustRightInd w:val="0"/>
        <w:ind w:firstLine="0"/>
        <w:jc w:val="left"/>
      </w:pPr>
    </w:p>
    <w:p w:rsidR="00EA54B7" w:rsidRPr="00EA54B7" w:rsidRDefault="008077EA" w:rsidP="00EA54B7">
      <w:pPr>
        <w:tabs>
          <w:tab w:val="clear" w:pos="397"/>
          <w:tab w:val="clear" w:pos="709"/>
        </w:tabs>
        <w:autoSpaceDE w:val="0"/>
        <w:autoSpaceDN w:val="0"/>
        <w:adjustRightInd w:val="0"/>
        <w:ind w:firstLine="0"/>
        <w:jc w:val="left"/>
        <w:rPr>
          <w:rFonts w:ascii="Times New Roman" w:hAnsi="Times New Roman"/>
          <w:b/>
          <w:bCs/>
          <w:noProof w:val="0"/>
          <w:sz w:val="20"/>
          <w:szCs w:val="20"/>
          <w:lang w:eastAsia="is-IS"/>
        </w:rPr>
      </w:pPr>
      <w:r w:rsidRPr="00D05855">
        <w:rPr>
          <w:rFonts w:ascii="Times,Bold" w:hAnsi="Times,Bold" w:cs="Times,Bold"/>
          <w:b/>
          <w:bCs/>
          <w:noProof w:val="0"/>
          <w:szCs w:val="21"/>
          <w:lang w:eastAsia="is-IS"/>
        </w:rPr>
        <w:t>Grunnflokkun byggingarefna og brunatákn.</w:t>
      </w:r>
    </w:p>
    <w:p w:rsidR="00EA54B7" w:rsidRPr="00D05855" w:rsidRDefault="008077EA" w:rsidP="00EA54B7">
      <w:pPr>
        <w:tabs>
          <w:tab w:val="clear" w:pos="397"/>
          <w:tab w:val="clear" w:pos="709"/>
        </w:tabs>
        <w:autoSpaceDE w:val="0"/>
        <w:autoSpaceDN w:val="0"/>
        <w:adjustRightInd w:val="0"/>
        <w:ind w:firstLine="0"/>
        <w:jc w:val="left"/>
      </w:pPr>
      <w:r w:rsidRPr="00D05855">
        <w:t>Í reglugerð þessari er grunnflokkun byggingarefna (annarra en gólf- og þakefna) eftir viðbragði</w:t>
      </w:r>
    </w:p>
    <w:p w:rsidR="00EA54B7" w:rsidRPr="00D05855" w:rsidRDefault="008077EA" w:rsidP="00EA54B7">
      <w:pPr>
        <w:tabs>
          <w:tab w:val="clear" w:pos="397"/>
          <w:tab w:val="clear" w:pos="709"/>
        </w:tabs>
        <w:autoSpaceDE w:val="0"/>
        <w:autoSpaceDN w:val="0"/>
        <w:adjustRightInd w:val="0"/>
        <w:ind w:firstLine="0"/>
        <w:jc w:val="left"/>
      </w:pPr>
      <w:r w:rsidRPr="00D05855">
        <w:t>við eldi samkvæmt flokkunarstaðlinum ÍST EN 13501-1 eftirfarandi:</w:t>
      </w:r>
    </w:p>
    <w:p w:rsidR="003E1D58" w:rsidRPr="00D05855" w:rsidRDefault="008077EA" w:rsidP="00D05855">
      <w:pPr>
        <w:tabs>
          <w:tab w:val="clear" w:pos="397"/>
          <w:tab w:val="clear" w:pos="709"/>
        </w:tabs>
        <w:autoSpaceDE w:val="0"/>
        <w:autoSpaceDN w:val="0"/>
        <w:adjustRightInd w:val="0"/>
        <w:ind w:firstLine="0"/>
        <w:jc w:val="left"/>
      </w:pPr>
      <w:r w:rsidRPr="00D05855">
        <w:t>A1 táknar óbrennanlegt byggingarefni. Undirflokkar ná ekki til þess.</w:t>
      </w:r>
    </w:p>
    <w:p w:rsidR="003E1D58" w:rsidRPr="00D05855" w:rsidRDefault="008077EA" w:rsidP="00D05855">
      <w:pPr>
        <w:tabs>
          <w:tab w:val="clear" w:pos="397"/>
          <w:tab w:val="clear" w:pos="709"/>
        </w:tabs>
        <w:autoSpaceDE w:val="0"/>
        <w:autoSpaceDN w:val="0"/>
        <w:adjustRightInd w:val="0"/>
        <w:ind w:firstLine="0"/>
        <w:jc w:val="left"/>
      </w:pPr>
      <w:r w:rsidRPr="00D05855">
        <w:t>A2 táknar byggingarefni sem tekur nær engan þátt í bruna. Það skal tengjast undirflokkum</w:t>
      </w:r>
    </w:p>
    <w:p w:rsidR="003E1D58" w:rsidRPr="00D05855" w:rsidRDefault="008077EA" w:rsidP="00D05855">
      <w:pPr>
        <w:tabs>
          <w:tab w:val="clear" w:pos="397"/>
          <w:tab w:val="clear" w:pos="709"/>
        </w:tabs>
        <w:autoSpaceDE w:val="0"/>
        <w:autoSpaceDN w:val="0"/>
        <w:adjustRightInd w:val="0"/>
        <w:ind w:firstLine="0"/>
        <w:jc w:val="left"/>
      </w:pPr>
      <w:r w:rsidRPr="00D05855">
        <w:t>fyrir reyk (s) og brennandi dropa (d).</w:t>
      </w:r>
    </w:p>
    <w:p w:rsidR="003E1D58" w:rsidRPr="00D05855" w:rsidRDefault="008077EA" w:rsidP="00D05855">
      <w:pPr>
        <w:tabs>
          <w:tab w:val="clear" w:pos="397"/>
          <w:tab w:val="clear" w:pos="709"/>
        </w:tabs>
        <w:autoSpaceDE w:val="0"/>
        <w:autoSpaceDN w:val="0"/>
        <w:adjustRightInd w:val="0"/>
        <w:ind w:firstLine="0"/>
        <w:jc w:val="left"/>
      </w:pPr>
      <w:r w:rsidRPr="00D05855">
        <w:t>B táknar byggingarefni sem tekur óverulegan þátt í bruna. Það skal tengjast undirflokkum</w:t>
      </w:r>
    </w:p>
    <w:p w:rsidR="003E1D58" w:rsidRPr="00D05855" w:rsidRDefault="008077EA" w:rsidP="00D05855">
      <w:pPr>
        <w:tabs>
          <w:tab w:val="clear" w:pos="397"/>
          <w:tab w:val="clear" w:pos="709"/>
        </w:tabs>
        <w:autoSpaceDE w:val="0"/>
        <w:autoSpaceDN w:val="0"/>
        <w:adjustRightInd w:val="0"/>
        <w:ind w:firstLine="0"/>
        <w:jc w:val="left"/>
      </w:pPr>
      <w:r w:rsidRPr="00D05855">
        <w:t>fyrir reyk (s) og brennandi dropa (d).</w:t>
      </w:r>
    </w:p>
    <w:p w:rsidR="003E1D58" w:rsidRPr="00D05855" w:rsidRDefault="008077EA" w:rsidP="00D05855">
      <w:pPr>
        <w:tabs>
          <w:tab w:val="clear" w:pos="397"/>
          <w:tab w:val="clear" w:pos="709"/>
        </w:tabs>
        <w:autoSpaceDE w:val="0"/>
        <w:autoSpaceDN w:val="0"/>
        <w:adjustRightInd w:val="0"/>
        <w:ind w:firstLine="0"/>
        <w:jc w:val="left"/>
      </w:pPr>
      <w:r w:rsidRPr="00D05855">
        <w:t>C táknar byggingarefni sem tekur í takmörkuðum mæli þátt í bruna. Það skal tengjast</w:t>
      </w:r>
    </w:p>
    <w:p w:rsidR="003E1D58" w:rsidRPr="00D05855" w:rsidRDefault="008077EA" w:rsidP="00D05855">
      <w:pPr>
        <w:tabs>
          <w:tab w:val="clear" w:pos="397"/>
          <w:tab w:val="clear" w:pos="709"/>
        </w:tabs>
        <w:autoSpaceDE w:val="0"/>
        <w:autoSpaceDN w:val="0"/>
        <w:adjustRightInd w:val="0"/>
        <w:ind w:firstLine="0"/>
        <w:jc w:val="left"/>
      </w:pPr>
      <w:r w:rsidRPr="00D05855">
        <w:t>undirflokkum fyrir reyk (s) og brennandi dropa (d).</w:t>
      </w:r>
    </w:p>
    <w:p w:rsidR="003E1D58" w:rsidRPr="00D05855" w:rsidRDefault="008077EA" w:rsidP="00D05855">
      <w:pPr>
        <w:tabs>
          <w:tab w:val="clear" w:pos="397"/>
          <w:tab w:val="clear" w:pos="709"/>
        </w:tabs>
        <w:autoSpaceDE w:val="0"/>
        <w:autoSpaceDN w:val="0"/>
        <w:adjustRightInd w:val="0"/>
        <w:ind w:firstLine="0"/>
        <w:jc w:val="left"/>
      </w:pPr>
      <w:r w:rsidRPr="00D05855">
        <w:t>D táknar byggingarefni sem tekur þátt í bruna með ásættanlegum hætti. Það skal tengjast</w:t>
      </w:r>
    </w:p>
    <w:p w:rsidR="003E1D58" w:rsidRPr="00D05855" w:rsidRDefault="008077EA" w:rsidP="00D05855">
      <w:pPr>
        <w:tabs>
          <w:tab w:val="clear" w:pos="397"/>
          <w:tab w:val="clear" w:pos="709"/>
        </w:tabs>
        <w:autoSpaceDE w:val="0"/>
        <w:autoSpaceDN w:val="0"/>
        <w:adjustRightInd w:val="0"/>
        <w:ind w:firstLine="0"/>
        <w:jc w:val="left"/>
      </w:pPr>
      <w:r w:rsidRPr="00D05855">
        <w:t>undirflokkum fyrir reyk (s) og brennandi dropa (d).</w:t>
      </w:r>
    </w:p>
    <w:p w:rsidR="003E1D58" w:rsidRPr="00D05855" w:rsidRDefault="008077EA" w:rsidP="00D05855">
      <w:pPr>
        <w:tabs>
          <w:tab w:val="clear" w:pos="397"/>
          <w:tab w:val="clear" w:pos="709"/>
        </w:tabs>
        <w:autoSpaceDE w:val="0"/>
        <w:autoSpaceDN w:val="0"/>
        <w:adjustRightInd w:val="0"/>
        <w:ind w:firstLine="0"/>
        <w:jc w:val="left"/>
      </w:pPr>
      <w:r w:rsidRPr="00D05855">
        <w:t>E táknar byggingarefni sem tekur hlutfallslega mikinn þátt í bruna. Það skal tengjast</w:t>
      </w:r>
    </w:p>
    <w:p w:rsidR="003E1D58" w:rsidRPr="00D05855" w:rsidRDefault="008077EA" w:rsidP="00D05855">
      <w:pPr>
        <w:tabs>
          <w:tab w:val="clear" w:pos="397"/>
          <w:tab w:val="clear" w:pos="709"/>
        </w:tabs>
        <w:autoSpaceDE w:val="0"/>
        <w:autoSpaceDN w:val="0"/>
        <w:adjustRightInd w:val="0"/>
        <w:ind w:firstLine="0"/>
        <w:jc w:val="left"/>
      </w:pPr>
      <w:r w:rsidRPr="00D05855">
        <w:t>undirflokkum fyrir reyk (s) og brennandi dropa (d).</w:t>
      </w:r>
    </w:p>
    <w:p w:rsidR="003E1D58" w:rsidRPr="00D05855" w:rsidRDefault="008077EA" w:rsidP="00D05855">
      <w:pPr>
        <w:tabs>
          <w:tab w:val="clear" w:pos="397"/>
          <w:tab w:val="clear" w:pos="709"/>
        </w:tabs>
        <w:autoSpaceDE w:val="0"/>
        <w:autoSpaceDN w:val="0"/>
        <w:adjustRightInd w:val="0"/>
        <w:ind w:firstLine="0"/>
        <w:jc w:val="left"/>
      </w:pPr>
      <w:r w:rsidRPr="00D05855">
        <w:t>F táknar að ekki sé staðfest að byggingarvaran uppfylli neinar flokkunarkröfur og geti því</w:t>
      </w:r>
    </w:p>
    <w:p w:rsidR="003E1D58" w:rsidRPr="00D05855" w:rsidRDefault="008077EA" w:rsidP="00D05855">
      <w:pPr>
        <w:tabs>
          <w:tab w:val="clear" w:pos="397"/>
          <w:tab w:val="clear" w:pos="709"/>
        </w:tabs>
        <w:autoSpaceDE w:val="0"/>
        <w:autoSpaceDN w:val="0"/>
        <w:adjustRightInd w:val="0"/>
        <w:ind w:firstLine="0"/>
        <w:jc w:val="left"/>
      </w:pPr>
      <w:r w:rsidRPr="00D05855">
        <w:t>ekki tengst neinum undirflokki.</w:t>
      </w:r>
    </w:p>
    <w:p w:rsidR="000C66D3" w:rsidRPr="00D05855" w:rsidRDefault="000C66D3" w:rsidP="00EA54B7">
      <w:pPr>
        <w:tabs>
          <w:tab w:val="clear" w:pos="397"/>
          <w:tab w:val="clear" w:pos="709"/>
        </w:tabs>
        <w:autoSpaceDE w:val="0"/>
        <w:autoSpaceDN w:val="0"/>
        <w:adjustRightInd w:val="0"/>
        <w:ind w:firstLine="0"/>
        <w:jc w:val="left"/>
      </w:pPr>
    </w:p>
    <w:p w:rsidR="00EA54B7" w:rsidRPr="00D05855" w:rsidRDefault="008077EA" w:rsidP="00EA54B7">
      <w:pPr>
        <w:tabs>
          <w:tab w:val="clear" w:pos="397"/>
          <w:tab w:val="clear" w:pos="709"/>
        </w:tabs>
        <w:autoSpaceDE w:val="0"/>
        <w:autoSpaceDN w:val="0"/>
        <w:adjustRightInd w:val="0"/>
        <w:ind w:firstLine="0"/>
        <w:jc w:val="left"/>
      </w:pPr>
      <w:r w:rsidRPr="00D05855">
        <w:t>Undirflokkun fyrir reykmyndun og brennandi dropa, sbr. b- til f-liði, er eftirfarandi:</w:t>
      </w:r>
    </w:p>
    <w:p w:rsidR="003E1D58" w:rsidRPr="00D05855" w:rsidRDefault="008077EA" w:rsidP="00D05855">
      <w:pPr>
        <w:tabs>
          <w:tab w:val="clear" w:pos="397"/>
          <w:tab w:val="clear" w:pos="709"/>
        </w:tabs>
        <w:autoSpaceDE w:val="0"/>
        <w:autoSpaceDN w:val="0"/>
        <w:adjustRightInd w:val="0"/>
        <w:ind w:firstLine="0"/>
        <w:jc w:val="left"/>
      </w:pPr>
      <w:r w:rsidRPr="00D05855">
        <w:t>s1 hefur mjög takmarkaða reykmyndun.</w:t>
      </w:r>
    </w:p>
    <w:p w:rsidR="003E1D58" w:rsidRPr="00D05855" w:rsidRDefault="008077EA" w:rsidP="00D05855">
      <w:pPr>
        <w:tabs>
          <w:tab w:val="clear" w:pos="397"/>
          <w:tab w:val="clear" w:pos="709"/>
        </w:tabs>
        <w:autoSpaceDE w:val="0"/>
        <w:autoSpaceDN w:val="0"/>
        <w:adjustRightInd w:val="0"/>
        <w:ind w:firstLine="0"/>
        <w:jc w:val="left"/>
      </w:pPr>
      <w:r w:rsidRPr="00D05855">
        <w:t>s2 hefur takmarkaða reykmyndun.</w:t>
      </w:r>
    </w:p>
    <w:p w:rsidR="003E1D58" w:rsidRPr="00D05855" w:rsidRDefault="008077EA" w:rsidP="00D05855">
      <w:pPr>
        <w:tabs>
          <w:tab w:val="clear" w:pos="397"/>
          <w:tab w:val="clear" w:pos="709"/>
        </w:tabs>
        <w:autoSpaceDE w:val="0"/>
        <w:autoSpaceDN w:val="0"/>
        <w:adjustRightInd w:val="0"/>
        <w:ind w:firstLine="0"/>
        <w:jc w:val="left"/>
      </w:pPr>
      <w:r w:rsidRPr="00D05855">
        <w:t>s3 hefur enga takmörkun á reykmyndun.</w:t>
      </w:r>
    </w:p>
    <w:p w:rsidR="003E1D58" w:rsidRPr="00D05855" w:rsidRDefault="008077EA" w:rsidP="00D05855">
      <w:pPr>
        <w:tabs>
          <w:tab w:val="clear" w:pos="397"/>
          <w:tab w:val="clear" w:pos="709"/>
        </w:tabs>
        <w:autoSpaceDE w:val="0"/>
        <w:autoSpaceDN w:val="0"/>
        <w:adjustRightInd w:val="0"/>
        <w:ind w:firstLine="0"/>
        <w:jc w:val="left"/>
      </w:pPr>
      <w:r w:rsidRPr="00D05855">
        <w:t>d0 myndar enga brennandi dropa eða agnir.</w:t>
      </w:r>
    </w:p>
    <w:p w:rsidR="003E1D58" w:rsidRPr="00D05855" w:rsidRDefault="008077EA" w:rsidP="00D05855">
      <w:pPr>
        <w:tabs>
          <w:tab w:val="clear" w:pos="397"/>
          <w:tab w:val="clear" w:pos="709"/>
        </w:tabs>
        <w:autoSpaceDE w:val="0"/>
        <w:autoSpaceDN w:val="0"/>
        <w:adjustRightInd w:val="0"/>
        <w:ind w:firstLine="0"/>
        <w:jc w:val="left"/>
      </w:pPr>
      <w:r w:rsidRPr="00D05855">
        <w:t>d1 myndar óverulegt magn brennandi dropa eða agna.</w:t>
      </w:r>
    </w:p>
    <w:p w:rsidR="003E1D58" w:rsidRPr="00D05855" w:rsidRDefault="008077EA" w:rsidP="00D05855">
      <w:pPr>
        <w:tabs>
          <w:tab w:val="clear" w:pos="397"/>
          <w:tab w:val="clear" w:pos="709"/>
        </w:tabs>
        <w:autoSpaceDE w:val="0"/>
        <w:autoSpaceDN w:val="0"/>
        <w:adjustRightInd w:val="0"/>
        <w:ind w:firstLine="0"/>
        <w:jc w:val="left"/>
      </w:pPr>
      <w:r w:rsidRPr="00D05855">
        <w:t>d2 hefur enga takmörkun á magni brennandi dropa eða agna.</w:t>
      </w:r>
    </w:p>
    <w:p w:rsidR="00EA54B7" w:rsidRPr="00D05855" w:rsidRDefault="008077EA" w:rsidP="00EA54B7">
      <w:pPr>
        <w:tabs>
          <w:tab w:val="clear" w:pos="397"/>
          <w:tab w:val="clear" w:pos="709"/>
        </w:tabs>
        <w:autoSpaceDE w:val="0"/>
        <w:autoSpaceDN w:val="0"/>
        <w:adjustRightInd w:val="0"/>
        <w:ind w:firstLine="0"/>
        <w:jc w:val="left"/>
      </w:pPr>
      <w:r w:rsidRPr="00D05855">
        <w:t>Byggingarefni telst óbrennanlegt ef það uppfyllir ákvæði ÍST EN 13501-1 um flokkunina A2-</w:t>
      </w:r>
    </w:p>
    <w:p w:rsidR="00EA54B7" w:rsidRPr="00D05855" w:rsidRDefault="008077EA" w:rsidP="00EA54B7">
      <w:pPr>
        <w:tabs>
          <w:tab w:val="clear" w:pos="397"/>
          <w:tab w:val="clear" w:pos="709"/>
        </w:tabs>
        <w:autoSpaceDE w:val="0"/>
        <w:autoSpaceDN w:val="0"/>
        <w:adjustRightInd w:val="0"/>
        <w:ind w:firstLine="0"/>
        <w:jc w:val="left"/>
      </w:pPr>
      <w:r w:rsidRPr="00D05855">
        <w:t>s1,d0.</w:t>
      </w:r>
    </w:p>
    <w:p w:rsidR="00EA54B7" w:rsidRPr="00D05855" w:rsidRDefault="008077EA" w:rsidP="00EA54B7">
      <w:pPr>
        <w:tabs>
          <w:tab w:val="clear" w:pos="397"/>
          <w:tab w:val="clear" w:pos="709"/>
        </w:tabs>
        <w:autoSpaceDE w:val="0"/>
        <w:autoSpaceDN w:val="0"/>
        <w:adjustRightInd w:val="0"/>
        <w:ind w:firstLine="0"/>
        <w:jc w:val="left"/>
      </w:pPr>
      <w:r w:rsidRPr="00D05855">
        <w:lastRenderedPageBreak/>
        <w:t>Byggingarefni telst illbrennanlegt ef það uppfyllir ákvæði ÍST EN 13501-1 um flokkunina Bs1,</w:t>
      </w:r>
    </w:p>
    <w:p w:rsidR="00EA54B7" w:rsidRPr="00D05855" w:rsidRDefault="008077EA" w:rsidP="00EA54B7">
      <w:pPr>
        <w:tabs>
          <w:tab w:val="clear" w:pos="397"/>
          <w:tab w:val="clear" w:pos="709"/>
        </w:tabs>
        <w:autoSpaceDE w:val="0"/>
        <w:autoSpaceDN w:val="0"/>
        <w:adjustRightInd w:val="0"/>
        <w:ind w:firstLine="0"/>
        <w:jc w:val="left"/>
      </w:pPr>
      <w:r w:rsidRPr="00D05855">
        <w:t>d0.</w:t>
      </w:r>
    </w:p>
    <w:p w:rsidR="00EA54B7" w:rsidRPr="00D05855" w:rsidRDefault="008077EA" w:rsidP="00EA54B7">
      <w:pPr>
        <w:tabs>
          <w:tab w:val="clear" w:pos="397"/>
          <w:tab w:val="clear" w:pos="709"/>
        </w:tabs>
        <w:autoSpaceDE w:val="0"/>
        <w:autoSpaceDN w:val="0"/>
        <w:adjustRightInd w:val="0"/>
        <w:ind w:firstLine="0"/>
        <w:jc w:val="left"/>
      </w:pPr>
      <w:r w:rsidRPr="00D05855">
        <w:t>Byggingarefni telst brenna treglega ef það uppfyllir ákvæði ÍST EN 13501-1 um flokkunina Ds2,</w:t>
      </w:r>
    </w:p>
    <w:p w:rsidR="00EA54B7" w:rsidRPr="00D05855" w:rsidRDefault="008077EA" w:rsidP="00EA54B7">
      <w:pPr>
        <w:tabs>
          <w:tab w:val="clear" w:pos="397"/>
          <w:tab w:val="clear" w:pos="709"/>
        </w:tabs>
        <w:autoSpaceDE w:val="0"/>
        <w:autoSpaceDN w:val="0"/>
        <w:adjustRightInd w:val="0"/>
        <w:ind w:firstLine="0"/>
        <w:jc w:val="left"/>
      </w:pPr>
      <w:r w:rsidRPr="00D05855">
        <w:t>d0.</w:t>
      </w:r>
    </w:p>
    <w:p w:rsidR="00EA54B7" w:rsidRPr="00D05855" w:rsidRDefault="008077EA" w:rsidP="00EA54B7">
      <w:pPr>
        <w:tabs>
          <w:tab w:val="clear" w:pos="397"/>
          <w:tab w:val="clear" w:pos="709"/>
        </w:tabs>
        <w:autoSpaceDE w:val="0"/>
        <w:autoSpaceDN w:val="0"/>
        <w:adjustRightInd w:val="0"/>
        <w:ind w:firstLine="0"/>
        <w:jc w:val="left"/>
      </w:pPr>
      <w:r w:rsidRPr="00D05855">
        <w:t>Byggingarefni telst auðbrennanlegt ef það nær ekki að uppfylla kröfur til flokks D-s2,d0. Slíkt</w:t>
      </w:r>
    </w:p>
    <w:p w:rsidR="00042A08" w:rsidRDefault="008077EA" w:rsidP="00D05855">
      <w:pPr>
        <w:tabs>
          <w:tab w:val="clear" w:pos="397"/>
          <w:tab w:val="clear" w:pos="709"/>
        </w:tabs>
        <w:autoSpaceDE w:val="0"/>
        <w:autoSpaceDN w:val="0"/>
        <w:adjustRightInd w:val="0"/>
        <w:ind w:firstLine="0"/>
        <w:jc w:val="left"/>
      </w:pPr>
      <w:r w:rsidRPr="00D05855">
        <w:t>byggingarefni má ekki nota óvarið í byggingar.</w:t>
      </w:r>
    </w:p>
    <w:p w:rsidR="00EA54B7" w:rsidRPr="00D05855" w:rsidRDefault="00EA54B7" w:rsidP="00EA54B7">
      <w:pPr>
        <w:tabs>
          <w:tab w:val="clear" w:pos="397"/>
          <w:tab w:val="clear" w:pos="709"/>
        </w:tabs>
        <w:autoSpaceDE w:val="0"/>
        <w:autoSpaceDN w:val="0"/>
        <w:adjustRightInd w:val="0"/>
        <w:ind w:firstLine="0"/>
        <w:jc w:val="left"/>
      </w:pPr>
    </w:p>
    <w:p w:rsidR="00EA54B7" w:rsidRPr="00D05855" w:rsidRDefault="008077EA" w:rsidP="00EA54B7">
      <w:pPr>
        <w:tabs>
          <w:tab w:val="clear" w:pos="397"/>
          <w:tab w:val="clear" w:pos="709"/>
        </w:tabs>
        <w:autoSpaceDE w:val="0"/>
        <w:autoSpaceDN w:val="0"/>
        <w:adjustRightInd w:val="0"/>
        <w:ind w:firstLine="0"/>
        <w:jc w:val="left"/>
        <w:rPr>
          <w:rFonts w:ascii="Times,Bold" w:hAnsi="Times,Bold" w:cs="Times,Bold"/>
          <w:b/>
          <w:bCs/>
          <w:noProof w:val="0"/>
          <w:szCs w:val="21"/>
          <w:lang w:eastAsia="is-IS"/>
        </w:rPr>
      </w:pPr>
      <w:r w:rsidRPr="00D05855">
        <w:rPr>
          <w:rFonts w:ascii="Times,Bold" w:hAnsi="Times,Bold" w:cs="Times,Bold"/>
          <w:b/>
          <w:bCs/>
          <w:noProof w:val="0"/>
          <w:szCs w:val="21"/>
          <w:lang w:eastAsia="is-IS"/>
        </w:rPr>
        <w:t>Klæðningar á veggi, loft og þök og gólfefni.</w:t>
      </w:r>
    </w:p>
    <w:p w:rsidR="003E1D58" w:rsidRPr="00D05855" w:rsidRDefault="008077EA" w:rsidP="00D05855">
      <w:pPr>
        <w:tabs>
          <w:tab w:val="clear" w:pos="397"/>
          <w:tab w:val="clear" w:pos="709"/>
        </w:tabs>
        <w:autoSpaceDE w:val="0"/>
        <w:autoSpaceDN w:val="0"/>
        <w:adjustRightInd w:val="0"/>
        <w:ind w:firstLine="0"/>
        <w:jc w:val="left"/>
      </w:pPr>
      <w:r w:rsidRPr="00D05855">
        <w:t>Klæðningar í flokki 1 skulu uppfylla skilyrði ÍST EN 13501-1 um flokkunina K</w:t>
      </w:r>
      <w:r w:rsidRPr="00D05855">
        <w:rPr>
          <w:vertAlign w:val="subscript"/>
        </w:rPr>
        <w:t>2</w:t>
      </w:r>
      <w:r w:rsidRPr="00D05855">
        <w:t>10 B-s1,d0.</w:t>
      </w:r>
    </w:p>
    <w:p w:rsidR="003E1D58" w:rsidRPr="00D05855" w:rsidRDefault="008077EA" w:rsidP="00D05855">
      <w:pPr>
        <w:tabs>
          <w:tab w:val="clear" w:pos="397"/>
          <w:tab w:val="clear" w:pos="709"/>
        </w:tabs>
        <w:autoSpaceDE w:val="0"/>
        <w:autoSpaceDN w:val="0"/>
        <w:adjustRightInd w:val="0"/>
        <w:ind w:firstLine="0"/>
        <w:jc w:val="left"/>
      </w:pPr>
      <w:r w:rsidRPr="00D05855">
        <w:t>Klæðningar í flokki 2 skulu uppfylla skilyrði ÍST EN 13501-1 um flokkunina K</w:t>
      </w:r>
      <w:r w:rsidRPr="00D05855">
        <w:rPr>
          <w:vertAlign w:val="subscript"/>
        </w:rPr>
        <w:t>2</w:t>
      </w:r>
      <w:r w:rsidRPr="00D05855">
        <w:t>10 D-s2,d0.</w:t>
      </w:r>
    </w:p>
    <w:p w:rsidR="003E1D58" w:rsidRPr="00D05855" w:rsidRDefault="008077EA" w:rsidP="00D05855">
      <w:pPr>
        <w:tabs>
          <w:tab w:val="clear" w:pos="397"/>
          <w:tab w:val="clear" w:pos="709"/>
        </w:tabs>
        <w:autoSpaceDE w:val="0"/>
        <w:autoSpaceDN w:val="0"/>
        <w:adjustRightInd w:val="0"/>
        <w:ind w:firstLine="0"/>
        <w:jc w:val="left"/>
      </w:pPr>
      <w:r w:rsidRPr="00D05855">
        <w:t>Gólfefni í flokki G skulu uppfylla skilyrði ÍST EN 13501-1 um flokkunina Dfl-s1.</w:t>
      </w:r>
    </w:p>
    <w:p w:rsidR="003E1D58" w:rsidRPr="00D05855" w:rsidRDefault="008077EA" w:rsidP="00D05855">
      <w:pPr>
        <w:tabs>
          <w:tab w:val="clear" w:pos="397"/>
          <w:tab w:val="clear" w:pos="709"/>
        </w:tabs>
        <w:autoSpaceDE w:val="0"/>
        <w:autoSpaceDN w:val="0"/>
        <w:adjustRightInd w:val="0"/>
        <w:ind w:firstLine="0"/>
        <w:jc w:val="left"/>
      </w:pPr>
      <w:r w:rsidRPr="00D05855">
        <w:t>Þakklæðningar í flokki T skulu uppfylla skilyrði ÍST EN 13501-5 um flokkunina B</w:t>
      </w:r>
      <w:r w:rsidRPr="00D05855">
        <w:rPr>
          <w:vertAlign w:val="subscript"/>
        </w:rPr>
        <w:t>(roof)</w:t>
      </w:r>
      <w:r w:rsidRPr="00D05855">
        <w:t xml:space="preserve"> (t2).</w:t>
      </w:r>
    </w:p>
    <w:sectPr w:rsidR="003E1D58" w:rsidRPr="00D05855" w:rsidSect="00090EF4">
      <w:headerReference w:type="even" r:id="rId9"/>
      <w:headerReference w:type="default" r:id="rId10"/>
      <w:footerReference w:type="even" r:id="rId11"/>
      <w:footerReference w:type="default" r:id="rId12"/>
      <w:headerReference w:type="first" r:id="rId13"/>
      <w:footerReference w:type="first" r:id="rId14"/>
      <w:pgSz w:w="11907" w:h="16840" w:code="9"/>
      <w:pgMar w:top="1843" w:right="1758" w:bottom="1361" w:left="164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232" w:rsidRDefault="00C47232" w:rsidP="000130AF">
      <w:r>
        <w:separator/>
      </w:r>
    </w:p>
  </w:endnote>
  <w:endnote w:type="continuationSeparator" w:id="0">
    <w:p w:rsidR="00C47232" w:rsidRDefault="00C47232" w:rsidP="0001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CGMO A+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7E" w:rsidRDefault="00A65C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7E" w:rsidRDefault="00A65C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7E" w:rsidRDefault="00A65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232" w:rsidRDefault="00C47232" w:rsidP="000130AF">
      <w:r>
        <w:separator/>
      </w:r>
    </w:p>
  </w:footnote>
  <w:footnote w:type="continuationSeparator" w:id="0">
    <w:p w:rsidR="00C47232" w:rsidRDefault="00C47232" w:rsidP="00013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7E" w:rsidRDefault="00A65C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3EE" w:rsidRDefault="000023EE">
    <w:pPr>
      <w:pStyle w:val="Header"/>
    </w:pPr>
  </w:p>
  <w:p w:rsidR="000023EE" w:rsidRPr="006D0790" w:rsidRDefault="006D0790" w:rsidP="0088593F">
    <w:pPr>
      <w:pStyle w:val="Header"/>
      <w:tabs>
        <w:tab w:val="clear" w:pos="397"/>
        <w:tab w:val="clear" w:pos="709"/>
        <w:tab w:val="clear" w:pos="4153"/>
        <w:tab w:val="clear" w:pos="8306"/>
        <w:tab w:val="right" w:pos="8505"/>
      </w:tabs>
      <w:ind w:firstLine="0"/>
      <w:jc w:val="left"/>
      <w:rPr>
        <w:b/>
        <w:sz w:val="32"/>
        <w:szCs w:val="28"/>
      </w:rPr>
    </w:pPr>
    <w:r w:rsidRPr="006D0790">
      <w:rPr>
        <w:b/>
        <w:sz w:val="32"/>
        <w:szCs w:val="28"/>
      </w:rPr>
      <w:t xml:space="preserve">DRÖG </w:t>
    </w:r>
    <w:r w:rsidR="00A65C7E">
      <w:rPr>
        <w:b/>
        <w:sz w:val="32"/>
        <w:szCs w:val="28"/>
      </w:rPr>
      <w:t xml:space="preserve">01.03.2013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7E" w:rsidRDefault="00A65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3DC"/>
    <w:multiLevelType w:val="hybridMultilevel"/>
    <w:tmpl w:val="6E52AEA2"/>
    <w:lvl w:ilvl="0" w:tplc="7C8A5398">
      <w:start w:val="1"/>
      <w:numFmt w:val="decimal"/>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1">
    <w:nsid w:val="01C21A51"/>
    <w:multiLevelType w:val="hybridMultilevel"/>
    <w:tmpl w:val="C27CCB26"/>
    <w:lvl w:ilvl="0" w:tplc="E26253D0">
      <w:start w:val="1"/>
      <w:numFmt w:val="decimal"/>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2">
    <w:nsid w:val="01D90FBE"/>
    <w:multiLevelType w:val="hybridMultilevel"/>
    <w:tmpl w:val="1EFE496A"/>
    <w:lvl w:ilvl="0" w:tplc="040F0019">
      <w:start w:val="1"/>
      <w:numFmt w:val="lowerLetter"/>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3">
    <w:nsid w:val="071F53B4"/>
    <w:multiLevelType w:val="hybridMultilevel"/>
    <w:tmpl w:val="61E28C42"/>
    <w:lvl w:ilvl="0" w:tplc="AF748476">
      <w:start w:val="1"/>
      <w:numFmt w:val="decimal"/>
      <w:lvlText w:val="%1."/>
      <w:lvlJc w:val="left"/>
      <w:pPr>
        <w:ind w:left="1154" w:hanging="360"/>
      </w:pPr>
      <w:rPr>
        <w:rFonts w:hint="default"/>
      </w:rPr>
    </w:lvl>
    <w:lvl w:ilvl="1" w:tplc="3BE898D2">
      <w:start w:val="1"/>
      <w:numFmt w:val="lowerLetter"/>
      <w:lvlText w:val="%2."/>
      <w:lvlJc w:val="left"/>
      <w:pPr>
        <w:ind w:left="1837" w:hanging="360"/>
      </w:pPr>
      <w:rPr>
        <w:rFonts w:hint="default"/>
      </w:r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4">
    <w:nsid w:val="084F6921"/>
    <w:multiLevelType w:val="hybridMultilevel"/>
    <w:tmpl w:val="05BEC630"/>
    <w:lvl w:ilvl="0" w:tplc="11649EF8">
      <w:start w:val="1"/>
      <w:numFmt w:val="lowerLetter"/>
      <w:lvlText w:val="%1."/>
      <w:lvlJc w:val="left"/>
      <w:pPr>
        <w:tabs>
          <w:tab w:val="num" w:pos="709"/>
        </w:tabs>
        <w:ind w:left="709" w:hanging="312"/>
      </w:pPr>
      <w:rPr>
        <w:rFonts w:ascii="Times" w:eastAsia="Times New Roman" w:hAnsi="Times" w:cs="Times" w:hint="default"/>
      </w:r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5">
    <w:nsid w:val="0EDB26A0"/>
    <w:multiLevelType w:val="hybridMultilevel"/>
    <w:tmpl w:val="F4CE0D46"/>
    <w:lvl w:ilvl="0" w:tplc="81C61B42">
      <w:start w:val="1"/>
      <w:numFmt w:val="decimal"/>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6">
    <w:nsid w:val="0EEC1A1F"/>
    <w:multiLevelType w:val="hybridMultilevel"/>
    <w:tmpl w:val="AEAA57B0"/>
    <w:lvl w:ilvl="0" w:tplc="AF748476">
      <w:start w:val="1"/>
      <w:numFmt w:val="decimal"/>
      <w:lvlText w:val="%1."/>
      <w:lvlJc w:val="left"/>
      <w:pPr>
        <w:ind w:left="1154" w:hanging="360"/>
      </w:pPr>
      <w:rPr>
        <w:rFonts w:hint="default"/>
      </w:r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7">
    <w:nsid w:val="0F1B22FE"/>
    <w:multiLevelType w:val="hybridMultilevel"/>
    <w:tmpl w:val="6792C0B0"/>
    <w:lvl w:ilvl="0" w:tplc="040F000F">
      <w:start w:val="1"/>
      <w:numFmt w:val="decimal"/>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8">
    <w:nsid w:val="0F9C111F"/>
    <w:multiLevelType w:val="hybridMultilevel"/>
    <w:tmpl w:val="129C297E"/>
    <w:lvl w:ilvl="0" w:tplc="00A07B34">
      <w:start w:val="1"/>
      <w:numFmt w:val="decimal"/>
      <w:lvlText w:val="%1."/>
      <w:lvlJc w:val="left"/>
      <w:pPr>
        <w:ind w:left="1117" w:hanging="360"/>
      </w:pPr>
      <w:rPr>
        <w:rFonts w:hint="default"/>
      </w:r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9">
    <w:nsid w:val="13C356E2"/>
    <w:multiLevelType w:val="hybridMultilevel"/>
    <w:tmpl w:val="343EAED8"/>
    <w:lvl w:ilvl="0" w:tplc="8D1CFACE">
      <w:start w:val="1"/>
      <w:numFmt w:val="decimal"/>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10">
    <w:nsid w:val="14604AAE"/>
    <w:multiLevelType w:val="hybridMultilevel"/>
    <w:tmpl w:val="0E542760"/>
    <w:lvl w:ilvl="0" w:tplc="040F000F">
      <w:start w:val="1"/>
      <w:numFmt w:val="decimal"/>
      <w:lvlText w:val="%1."/>
      <w:lvlJc w:val="left"/>
      <w:pPr>
        <w:ind w:left="757" w:hanging="360"/>
      </w:pPr>
      <w:rPr>
        <w:rFonts w:hint="default"/>
      </w:rPr>
    </w:lvl>
    <w:lvl w:ilvl="1" w:tplc="040F0019">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11">
    <w:nsid w:val="14B16FED"/>
    <w:multiLevelType w:val="hybridMultilevel"/>
    <w:tmpl w:val="05BEC630"/>
    <w:lvl w:ilvl="0" w:tplc="11649EF8">
      <w:start w:val="1"/>
      <w:numFmt w:val="lowerLetter"/>
      <w:lvlText w:val="%1."/>
      <w:lvlJc w:val="left"/>
      <w:pPr>
        <w:tabs>
          <w:tab w:val="num" w:pos="709"/>
        </w:tabs>
        <w:ind w:left="709" w:hanging="312"/>
      </w:pPr>
      <w:rPr>
        <w:rFonts w:ascii="Times" w:eastAsia="Times New Roman" w:hAnsi="Times" w:cs="Times" w:hint="default"/>
      </w:r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12">
    <w:nsid w:val="155D4643"/>
    <w:multiLevelType w:val="hybridMultilevel"/>
    <w:tmpl w:val="1E922C04"/>
    <w:lvl w:ilvl="0" w:tplc="AF748476">
      <w:start w:val="1"/>
      <w:numFmt w:val="decimal"/>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13">
    <w:nsid w:val="182A3FBB"/>
    <w:multiLevelType w:val="hybridMultilevel"/>
    <w:tmpl w:val="4B8474DA"/>
    <w:lvl w:ilvl="0" w:tplc="AF748476">
      <w:start w:val="1"/>
      <w:numFmt w:val="decimal"/>
      <w:lvlText w:val="%1."/>
      <w:lvlJc w:val="left"/>
      <w:pPr>
        <w:ind w:left="1154" w:hanging="360"/>
      </w:pPr>
      <w:rPr>
        <w:rFonts w:hint="default"/>
      </w:r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14">
    <w:nsid w:val="19395E85"/>
    <w:multiLevelType w:val="hybridMultilevel"/>
    <w:tmpl w:val="AA4EF90A"/>
    <w:lvl w:ilvl="0" w:tplc="040F000F">
      <w:start w:val="1"/>
      <w:numFmt w:val="decimal"/>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15">
    <w:nsid w:val="1C35424B"/>
    <w:multiLevelType w:val="hybridMultilevel"/>
    <w:tmpl w:val="F4CE0D46"/>
    <w:lvl w:ilvl="0" w:tplc="81C61B42">
      <w:start w:val="1"/>
      <w:numFmt w:val="decimal"/>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16">
    <w:nsid w:val="1D8C482E"/>
    <w:multiLevelType w:val="hybridMultilevel"/>
    <w:tmpl w:val="C272431A"/>
    <w:lvl w:ilvl="0" w:tplc="3A1CC39E">
      <w:start w:val="1"/>
      <w:numFmt w:val="decimal"/>
      <w:lvlText w:val="%1."/>
      <w:lvlJc w:val="left"/>
      <w:pPr>
        <w:ind w:left="1117"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nsid w:val="25E61AF1"/>
    <w:multiLevelType w:val="hybridMultilevel"/>
    <w:tmpl w:val="05BEC630"/>
    <w:lvl w:ilvl="0" w:tplc="11649EF8">
      <w:start w:val="1"/>
      <w:numFmt w:val="lowerLetter"/>
      <w:lvlText w:val="%1."/>
      <w:lvlJc w:val="left"/>
      <w:pPr>
        <w:tabs>
          <w:tab w:val="num" w:pos="709"/>
        </w:tabs>
        <w:ind w:left="709" w:hanging="312"/>
      </w:pPr>
      <w:rPr>
        <w:rFonts w:ascii="Times" w:eastAsia="Times New Roman" w:hAnsi="Times" w:cs="Times" w:hint="default"/>
      </w:r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18">
    <w:nsid w:val="290D00BB"/>
    <w:multiLevelType w:val="hybridMultilevel"/>
    <w:tmpl w:val="43AA2134"/>
    <w:lvl w:ilvl="0" w:tplc="AF748476">
      <w:start w:val="1"/>
      <w:numFmt w:val="decimal"/>
      <w:lvlText w:val="%1."/>
      <w:lvlJc w:val="left"/>
      <w:pPr>
        <w:ind w:left="1154" w:hanging="360"/>
      </w:pPr>
      <w:rPr>
        <w:rFonts w:hint="default"/>
      </w:r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19">
    <w:nsid w:val="2B79777A"/>
    <w:multiLevelType w:val="hybridMultilevel"/>
    <w:tmpl w:val="FDC069CC"/>
    <w:lvl w:ilvl="0" w:tplc="FF920EE6">
      <w:start w:val="1"/>
      <w:numFmt w:val="decimal"/>
      <w:lvlText w:val="%1."/>
      <w:lvlJc w:val="left"/>
      <w:pPr>
        <w:tabs>
          <w:tab w:val="num" w:pos="992"/>
        </w:tabs>
        <w:ind w:left="992" w:hanging="283"/>
      </w:pPr>
      <w:rPr>
        <w:rFonts w:hint="default"/>
      </w:r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20">
    <w:nsid w:val="2B9F3BC7"/>
    <w:multiLevelType w:val="hybridMultilevel"/>
    <w:tmpl w:val="FCCCC10C"/>
    <w:lvl w:ilvl="0" w:tplc="040F000F">
      <w:start w:val="1"/>
      <w:numFmt w:val="decimal"/>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21">
    <w:nsid w:val="2BB610C3"/>
    <w:multiLevelType w:val="hybridMultilevel"/>
    <w:tmpl w:val="7E723FEE"/>
    <w:lvl w:ilvl="0" w:tplc="040F0019">
      <w:start w:val="1"/>
      <w:numFmt w:val="lowerLetter"/>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22">
    <w:nsid w:val="2F797E2C"/>
    <w:multiLevelType w:val="hybridMultilevel"/>
    <w:tmpl w:val="86CA7C4E"/>
    <w:lvl w:ilvl="0" w:tplc="AF748476">
      <w:start w:val="1"/>
      <w:numFmt w:val="decimal"/>
      <w:lvlText w:val="%1."/>
      <w:lvlJc w:val="left"/>
      <w:pPr>
        <w:ind w:left="1154" w:hanging="360"/>
      </w:pPr>
      <w:rPr>
        <w:rFonts w:hint="default"/>
      </w:r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23">
    <w:nsid w:val="2FC422FB"/>
    <w:multiLevelType w:val="hybridMultilevel"/>
    <w:tmpl w:val="534046C8"/>
    <w:lvl w:ilvl="0" w:tplc="040F000F">
      <w:start w:val="1"/>
      <w:numFmt w:val="decimal"/>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24">
    <w:nsid w:val="30864160"/>
    <w:multiLevelType w:val="hybridMultilevel"/>
    <w:tmpl w:val="05BEC630"/>
    <w:lvl w:ilvl="0" w:tplc="11649EF8">
      <w:start w:val="1"/>
      <w:numFmt w:val="lowerLetter"/>
      <w:lvlText w:val="%1."/>
      <w:lvlJc w:val="left"/>
      <w:pPr>
        <w:tabs>
          <w:tab w:val="num" w:pos="709"/>
        </w:tabs>
        <w:ind w:left="709" w:hanging="312"/>
      </w:pPr>
      <w:rPr>
        <w:rFonts w:ascii="Times" w:eastAsia="Times New Roman" w:hAnsi="Times" w:cs="Times" w:hint="default"/>
      </w:r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25">
    <w:nsid w:val="320E79BB"/>
    <w:multiLevelType w:val="hybridMultilevel"/>
    <w:tmpl w:val="05BEC630"/>
    <w:lvl w:ilvl="0" w:tplc="11649EF8">
      <w:start w:val="1"/>
      <w:numFmt w:val="lowerLetter"/>
      <w:lvlText w:val="%1."/>
      <w:lvlJc w:val="left"/>
      <w:pPr>
        <w:tabs>
          <w:tab w:val="num" w:pos="709"/>
        </w:tabs>
        <w:ind w:left="709" w:hanging="312"/>
      </w:pPr>
      <w:rPr>
        <w:rFonts w:ascii="Times" w:eastAsia="Times New Roman" w:hAnsi="Times" w:cs="Times" w:hint="default"/>
      </w:r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26">
    <w:nsid w:val="37BB3E3E"/>
    <w:multiLevelType w:val="hybridMultilevel"/>
    <w:tmpl w:val="A508BD64"/>
    <w:lvl w:ilvl="0" w:tplc="47A4BC48">
      <w:start w:val="1"/>
      <w:numFmt w:val="decimal"/>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27">
    <w:nsid w:val="3B415C67"/>
    <w:multiLevelType w:val="hybridMultilevel"/>
    <w:tmpl w:val="5DAC1D3E"/>
    <w:lvl w:ilvl="0" w:tplc="040F000F">
      <w:start w:val="1"/>
      <w:numFmt w:val="decimal"/>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28">
    <w:nsid w:val="3C4866BC"/>
    <w:multiLevelType w:val="hybridMultilevel"/>
    <w:tmpl w:val="F91C2CAC"/>
    <w:lvl w:ilvl="0" w:tplc="040F000F">
      <w:start w:val="1"/>
      <w:numFmt w:val="decimal"/>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29">
    <w:nsid w:val="3C901A11"/>
    <w:multiLevelType w:val="hybridMultilevel"/>
    <w:tmpl w:val="63260E8E"/>
    <w:lvl w:ilvl="0" w:tplc="11649EF8">
      <w:start w:val="1"/>
      <w:numFmt w:val="lowerLetter"/>
      <w:lvlText w:val="%1."/>
      <w:lvlJc w:val="left"/>
      <w:pPr>
        <w:tabs>
          <w:tab w:val="num" w:pos="709"/>
        </w:tabs>
        <w:ind w:left="709" w:hanging="312"/>
      </w:pPr>
      <w:rPr>
        <w:rFonts w:ascii="Times" w:eastAsia="Times New Roman" w:hAnsi="Times" w:cs="Times" w:hint="default"/>
      </w:rPr>
    </w:lvl>
    <w:lvl w:ilvl="1" w:tplc="B9D0F938">
      <w:start w:val="1"/>
      <w:numFmt w:val="decimal"/>
      <w:lvlText w:val="%2."/>
      <w:lvlJc w:val="left"/>
      <w:pPr>
        <w:ind w:left="1837" w:hanging="360"/>
      </w:pPr>
      <w:rPr>
        <w:rFonts w:hint="default"/>
        <w:sz w:val="21"/>
        <w:szCs w:val="21"/>
      </w:r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30">
    <w:nsid w:val="40BF2967"/>
    <w:multiLevelType w:val="hybridMultilevel"/>
    <w:tmpl w:val="272C13A6"/>
    <w:lvl w:ilvl="0" w:tplc="AF748476">
      <w:start w:val="1"/>
      <w:numFmt w:val="decimal"/>
      <w:lvlText w:val="%1."/>
      <w:lvlJc w:val="left"/>
      <w:pPr>
        <w:ind w:left="1154" w:hanging="360"/>
      </w:pPr>
      <w:rPr>
        <w:rFonts w:hint="default"/>
      </w:r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31">
    <w:nsid w:val="428E1267"/>
    <w:multiLevelType w:val="hybridMultilevel"/>
    <w:tmpl w:val="63B0DEDC"/>
    <w:lvl w:ilvl="0" w:tplc="040F000F">
      <w:start w:val="1"/>
      <w:numFmt w:val="decimal"/>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32">
    <w:nsid w:val="42D36948"/>
    <w:multiLevelType w:val="hybridMultilevel"/>
    <w:tmpl w:val="74264BC4"/>
    <w:lvl w:ilvl="0" w:tplc="7DA8051C">
      <w:start w:val="1"/>
      <w:numFmt w:val="decimal"/>
      <w:lvlText w:val="%1."/>
      <w:lvlJc w:val="left"/>
      <w:pPr>
        <w:tabs>
          <w:tab w:val="num" w:pos="709"/>
        </w:tabs>
        <w:ind w:left="709" w:hanging="312"/>
      </w:pPr>
      <w:rPr>
        <w:rFonts w:hint="default"/>
      </w:r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33">
    <w:nsid w:val="439312B4"/>
    <w:multiLevelType w:val="hybridMultilevel"/>
    <w:tmpl w:val="6234BCB6"/>
    <w:lvl w:ilvl="0" w:tplc="040F0017">
      <w:start w:val="1"/>
      <w:numFmt w:val="lowerLetter"/>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34">
    <w:nsid w:val="44330B6A"/>
    <w:multiLevelType w:val="hybridMultilevel"/>
    <w:tmpl w:val="05BEC630"/>
    <w:lvl w:ilvl="0" w:tplc="11649EF8">
      <w:start w:val="1"/>
      <w:numFmt w:val="lowerLetter"/>
      <w:lvlText w:val="%1."/>
      <w:lvlJc w:val="left"/>
      <w:pPr>
        <w:tabs>
          <w:tab w:val="num" w:pos="596"/>
        </w:tabs>
        <w:ind w:left="596" w:hanging="312"/>
      </w:pPr>
      <w:rPr>
        <w:rFonts w:ascii="Times" w:eastAsia="Times New Roman" w:hAnsi="Times" w:cs="Times" w:hint="default"/>
      </w:r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35">
    <w:nsid w:val="450B6A0D"/>
    <w:multiLevelType w:val="hybridMultilevel"/>
    <w:tmpl w:val="F168CCC4"/>
    <w:lvl w:ilvl="0" w:tplc="040F000F">
      <w:start w:val="1"/>
      <w:numFmt w:val="decimal"/>
      <w:lvlText w:val="%1."/>
      <w:lvlJc w:val="left"/>
      <w:pPr>
        <w:ind w:left="1117" w:hanging="360"/>
      </w:pPr>
    </w:lvl>
    <w:lvl w:ilvl="1" w:tplc="1C8C976C">
      <w:start w:val="1"/>
      <w:numFmt w:val="decimal"/>
      <w:lvlText w:val="%2."/>
      <w:lvlJc w:val="left"/>
      <w:pPr>
        <w:ind w:left="1837" w:hanging="360"/>
      </w:pPr>
      <w:rPr>
        <w:rFonts w:hint="default"/>
        <w:sz w:val="21"/>
        <w:szCs w:val="21"/>
      </w:r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36">
    <w:nsid w:val="46420980"/>
    <w:multiLevelType w:val="hybridMultilevel"/>
    <w:tmpl w:val="3AD8ECAC"/>
    <w:lvl w:ilvl="0" w:tplc="AF748476">
      <w:start w:val="1"/>
      <w:numFmt w:val="decimal"/>
      <w:lvlText w:val="%1."/>
      <w:lvlJc w:val="left"/>
      <w:pPr>
        <w:ind w:left="1154" w:hanging="360"/>
      </w:pPr>
      <w:rPr>
        <w:rFonts w:hint="default"/>
      </w:r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37">
    <w:nsid w:val="493B3391"/>
    <w:multiLevelType w:val="hybridMultilevel"/>
    <w:tmpl w:val="E2DE131E"/>
    <w:lvl w:ilvl="0" w:tplc="3E06F27E">
      <w:start w:val="1"/>
      <w:numFmt w:val="decimal"/>
      <w:lvlText w:val="%1."/>
      <w:lvlJc w:val="left"/>
      <w:pPr>
        <w:ind w:left="757"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8">
    <w:nsid w:val="4BBA6ED2"/>
    <w:multiLevelType w:val="hybridMultilevel"/>
    <w:tmpl w:val="75F2385A"/>
    <w:lvl w:ilvl="0" w:tplc="040F0017">
      <w:start w:val="1"/>
      <w:numFmt w:val="lowerLetter"/>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39">
    <w:nsid w:val="4C540A6B"/>
    <w:multiLevelType w:val="hybridMultilevel"/>
    <w:tmpl w:val="B450EF2E"/>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0">
    <w:nsid w:val="4F7D3CB9"/>
    <w:multiLevelType w:val="hybridMultilevel"/>
    <w:tmpl w:val="A2307A00"/>
    <w:lvl w:ilvl="0" w:tplc="AF748476">
      <w:start w:val="1"/>
      <w:numFmt w:val="decimal"/>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41">
    <w:nsid w:val="558C1F14"/>
    <w:multiLevelType w:val="hybridMultilevel"/>
    <w:tmpl w:val="F2F8DEAE"/>
    <w:lvl w:ilvl="0" w:tplc="AF748476">
      <w:start w:val="1"/>
      <w:numFmt w:val="decimal"/>
      <w:lvlText w:val="%1."/>
      <w:lvlJc w:val="left"/>
      <w:pPr>
        <w:ind w:left="1154" w:hanging="360"/>
      </w:pPr>
      <w:rPr>
        <w:rFonts w:hint="default"/>
      </w:r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42">
    <w:nsid w:val="561522E7"/>
    <w:multiLevelType w:val="multilevel"/>
    <w:tmpl w:val="4A2015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57384EC2"/>
    <w:multiLevelType w:val="hybridMultilevel"/>
    <w:tmpl w:val="47668E36"/>
    <w:lvl w:ilvl="0" w:tplc="AF748476">
      <w:start w:val="1"/>
      <w:numFmt w:val="decimal"/>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44">
    <w:nsid w:val="597B0501"/>
    <w:multiLevelType w:val="hybridMultilevel"/>
    <w:tmpl w:val="6DFE30B0"/>
    <w:lvl w:ilvl="0" w:tplc="C6AA2532">
      <w:start w:val="1"/>
      <w:numFmt w:val="decimal"/>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45">
    <w:nsid w:val="59EF6DAA"/>
    <w:multiLevelType w:val="hybridMultilevel"/>
    <w:tmpl w:val="20D25FFC"/>
    <w:lvl w:ilvl="0" w:tplc="0970569C">
      <w:start w:val="1"/>
      <w:numFmt w:val="decimal"/>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46">
    <w:nsid w:val="5B592D2D"/>
    <w:multiLevelType w:val="hybridMultilevel"/>
    <w:tmpl w:val="6DBE789C"/>
    <w:lvl w:ilvl="0" w:tplc="4D86A786">
      <w:start w:val="1"/>
      <w:numFmt w:val="decimal"/>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47">
    <w:nsid w:val="5C0608F1"/>
    <w:multiLevelType w:val="hybridMultilevel"/>
    <w:tmpl w:val="F0B28626"/>
    <w:lvl w:ilvl="0" w:tplc="3884768A">
      <w:start w:val="1"/>
      <w:numFmt w:val="decimal"/>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48">
    <w:nsid w:val="5C8A5DD0"/>
    <w:multiLevelType w:val="hybridMultilevel"/>
    <w:tmpl w:val="6E982CDE"/>
    <w:lvl w:ilvl="0" w:tplc="33B4F416">
      <w:start w:val="1"/>
      <w:numFmt w:val="decimal"/>
      <w:lvlText w:val="%1."/>
      <w:lvlJc w:val="left"/>
      <w:pPr>
        <w:ind w:left="757"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9">
    <w:nsid w:val="633C4892"/>
    <w:multiLevelType w:val="hybridMultilevel"/>
    <w:tmpl w:val="FEFA8ADE"/>
    <w:lvl w:ilvl="0" w:tplc="D76863D2">
      <w:start w:val="1"/>
      <w:numFmt w:val="decimal"/>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50">
    <w:nsid w:val="683C08C1"/>
    <w:multiLevelType w:val="hybridMultilevel"/>
    <w:tmpl w:val="05BEC630"/>
    <w:lvl w:ilvl="0" w:tplc="11649EF8">
      <w:start w:val="1"/>
      <w:numFmt w:val="lowerLetter"/>
      <w:lvlText w:val="%1."/>
      <w:lvlJc w:val="left"/>
      <w:pPr>
        <w:tabs>
          <w:tab w:val="num" w:pos="709"/>
        </w:tabs>
        <w:ind w:left="709" w:hanging="312"/>
      </w:pPr>
      <w:rPr>
        <w:rFonts w:ascii="Times" w:eastAsia="Times New Roman" w:hAnsi="Times" w:cs="Times" w:hint="default"/>
      </w:r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51">
    <w:nsid w:val="6A354127"/>
    <w:multiLevelType w:val="hybridMultilevel"/>
    <w:tmpl w:val="859E98AA"/>
    <w:lvl w:ilvl="0" w:tplc="AF748476">
      <w:start w:val="1"/>
      <w:numFmt w:val="decimal"/>
      <w:lvlText w:val="%1."/>
      <w:lvlJc w:val="left"/>
      <w:pPr>
        <w:ind w:left="1154" w:hanging="360"/>
      </w:pPr>
      <w:rPr>
        <w:rFonts w:hint="default"/>
      </w:r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52">
    <w:nsid w:val="6A6F76ED"/>
    <w:multiLevelType w:val="hybridMultilevel"/>
    <w:tmpl w:val="69D22426"/>
    <w:lvl w:ilvl="0" w:tplc="9188A3A4">
      <w:start w:val="1"/>
      <w:numFmt w:val="decimal"/>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53">
    <w:nsid w:val="6B171BCB"/>
    <w:multiLevelType w:val="hybridMultilevel"/>
    <w:tmpl w:val="F538EAB0"/>
    <w:lvl w:ilvl="0" w:tplc="AF748476">
      <w:start w:val="1"/>
      <w:numFmt w:val="decimal"/>
      <w:lvlText w:val="%1."/>
      <w:lvlJc w:val="left"/>
      <w:pPr>
        <w:ind w:left="1154" w:hanging="360"/>
      </w:pPr>
      <w:rPr>
        <w:rFonts w:hint="default"/>
      </w:r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54">
    <w:nsid w:val="6BA745FC"/>
    <w:multiLevelType w:val="hybridMultilevel"/>
    <w:tmpl w:val="1D78FCEA"/>
    <w:lvl w:ilvl="0" w:tplc="B50ADD20">
      <w:start w:val="4"/>
      <w:numFmt w:val="decimal"/>
      <w:lvlText w:val="%1."/>
      <w:lvlJc w:val="left"/>
      <w:pPr>
        <w:ind w:left="1837" w:hanging="360"/>
      </w:pPr>
      <w:rPr>
        <w:rFonts w:hint="default"/>
        <w:sz w:val="21"/>
        <w:szCs w:val="21"/>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5">
    <w:nsid w:val="6C0D0B45"/>
    <w:multiLevelType w:val="hybridMultilevel"/>
    <w:tmpl w:val="04CA1242"/>
    <w:lvl w:ilvl="0" w:tplc="00A07B34">
      <w:start w:val="1"/>
      <w:numFmt w:val="decimal"/>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56">
    <w:nsid w:val="6E173409"/>
    <w:multiLevelType w:val="hybridMultilevel"/>
    <w:tmpl w:val="0096B780"/>
    <w:lvl w:ilvl="0" w:tplc="EBF6D864">
      <w:start w:val="1"/>
      <w:numFmt w:val="decimal"/>
      <w:lvlText w:val="%1."/>
      <w:lvlJc w:val="left"/>
      <w:pPr>
        <w:ind w:left="786" w:hanging="360"/>
      </w:pPr>
      <w:rPr>
        <w:rFonts w:hint="default"/>
      </w:r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57">
    <w:nsid w:val="6F740731"/>
    <w:multiLevelType w:val="hybridMultilevel"/>
    <w:tmpl w:val="6172CA40"/>
    <w:lvl w:ilvl="0" w:tplc="F5127F54">
      <w:start w:val="1"/>
      <w:numFmt w:val="decimal"/>
      <w:lvlText w:val="%1."/>
      <w:lvlJc w:val="left"/>
      <w:pPr>
        <w:ind w:left="757" w:hanging="360"/>
      </w:pPr>
      <w:rPr>
        <w:rFonts w:hint="default"/>
      </w:rPr>
    </w:lvl>
    <w:lvl w:ilvl="1" w:tplc="040F0019">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58">
    <w:nsid w:val="71715842"/>
    <w:multiLevelType w:val="hybridMultilevel"/>
    <w:tmpl w:val="32C4ECA0"/>
    <w:lvl w:ilvl="0" w:tplc="0DF48A8E">
      <w:start w:val="1"/>
      <w:numFmt w:val="decimal"/>
      <w:lvlText w:val="%1."/>
      <w:lvlJc w:val="left"/>
      <w:pPr>
        <w:ind w:left="757"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9">
    <w:nsid w:val="778B5BB1"/>
    <w:multiLevelType w:val="hybridMultilevel"/>
    <w:tmpl w:val="E5BAC9DC"/>
    <w:lvl w:ilvl="0" w:tplc="AF748476">
      <w:start w:val="1"/>
      <w:numFmt w:val="decimal"/>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60">
    <w:nsid w:val="7A4B65DA"/>
    <w:multiLevelType w:val="hybridMultilevel"/>
    <w:tmpl w:val="40E62606"/>
    <w:lvl w:ilvl="0" w:tplc="040F000F">
      <w:start w:val="1"/>
      <w:numFmt w:val="decimal"/>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61">
    <w:nsid w:val="7B5009C0"/>
    <w:multiLevelType w:val="hybridMultilevel"/>
    <w:tmpl w:val="7C16DC36"/>
    <w:lvl w:ilvl="0" w:tplc="040F000F">
      <w:start w:val="1"/>
      <w:numFmt w:val="decimal"/>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62">
    <w:nsid w:val="7C8252B9"/>
    <w:multiLevelType w:val="hybridMultilevel"/>
    <w:tmpl w:val="8E3C01F8"/>
    <w:lvl w:ilvl="0" w:tplc="040F000F">
      <w:start w:val="1"/>
      <w:numFmt w:val="decimal"/>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num w:numId="1">
    <w:abstractNumId w:val="24"/>
  </w:num>
  <w:num w:numId="2">
    <w:abstractNumId w:val="29"/>
  </w:num>
  <w:num w:numId="3">
    <w:abstractNumId w:val="19"/>
  </w:num>
  <w:num w:numId="4">
    <w:abstractNumId w:val="4"/>
  </w:num>
  <w:num w:numId="5">
    <w:abstractNumId w:val="11"/>
  </w:num>
  <w:num w:numId="6">
    <w:abstractNumId w:val="50"/>
  </w:num>
  <w:num w:numId="7">
    <w:abstractNumId w:val="34"/>
  </w:num>
  <w:num w:numId="8">
    <w:abstractNumId w:val="17"/>
  </w:num>
  <w:num w:numId="9">
    <w:abstractNumId w:val="25"/>
  </w:num>
  <w:num w:numId="10">
    <w:abstractNumId w:val="38"/>
  </w:num>
  <w:num w:numId="11">
    <w:abstractNumId w:val="39"/>
  </w:num>
  <w:num w:numId="12">
    <w:abstractNumId w:val="35"/>
  </w:num>
  <w:num w:numId="13">
    <w:abstractNumId w:val="10"/>
  </w:num>
  <w:num w:numId="14">
    <w:abstractNumId w:val="57"/>
  </w:num>
  <w:num w:numId="15">
    <w:abstractNumId w:val="44"/>
  </w:num>
  <w:num w:numId="16">
    <w:abstractNumId w:val="9"/>
  </w:num>
  <w:num w:numId="17">
    <w:abstractNumId w:val="55"/>
  </w:num>
  <w:num w:numId="18">
    <w:abstractNumId w:val="5"/>
  </w:num>
  <w:num w:numId="19">
    <w:abstractNumId w:val="26"/>
  </w:num>
  <w:num w:numId="20">
    <w:abstractNumId w:val="49"/>
  </w:num>
  <w:num w:numId="21">
    <w:abstractNumId w:val="1"/>
  </w:num>
  <w:num w:numId="22">
    <w:abstractNumId w:val="52"/>
  </w:num>
  <w:num w:numId="23">
    <w:abstractNumId w:val="46"/>
  </w:num>
  <w:num w:numId="24">
    <w:abstractNumId w:val="45"/>
  </w:num>
  <w:num w:numId="25">
    <w:abstractNumId w:val="47"/>
  </w:num>
  <w:num w:numId="26">
    <w:abstractNumId w:val="7"/>
  </w:num>
  <w:num w:numId="27">
    <w:abstractNumId w:val="27"/>
  </w:num>
  <w:num w:numId="28">
    <w:abstractNumId w:val="61"/>
  </w:num>
  <w:num w:numId="29">
    <w:abstractNumId w:val="20"/>
  </w:num>
  <w:num w:numId="30">
    <w:abstractNumId w:val="28"/>
  </w:num>
  <w:num w:numId="31">
    <w:abstractNumId w:val="14"/>
  </w:num>
  <w:num w:numId="32">
    <w:abstractNumId w:val="60"/>
  </w:num>
  <w:num w:numId="33">
    <w:abstractNumId w:val="62"/>
  </w:num>
  <w:num w:numId="34">
    <w:abstractNumId w:val="23"/>
  </w:num>
  <w:num w:numId="35">
    <w:abstractNumId w:val="31"/>
  </w:num>
  <w:num w:numId="36">
    <w:abstractNumId w:val="43"/>
  </w:num>
  <w:num w:numId="37">
    <w:abstractNumId w:val="36"/>
  </w:num>
  <w:num w:numId="38">
    <w:abstractNumId w:val="6"/>
  </w:num>
  <w:num w:numId="39">
    <w:abstractNumId w:val="41"/>
  </w:num>
  <w:num w:numId="40">
    <w:abstractNumId w:val="13"/>
  </w:num>
  <w:num w:numId="41">
    <w:abstractNumId w:val="40"/>
  </w:num>
  <w:num w:numId="42">
    <w:abstractNumId w:val="51"/>
  </w:num>
  <w:num w:numId="43">
    <w:abstractNumId w:val="59"/>
  </w:num>
  <w:num w:numId="44">
    <w:abstractNumId w:val="12"/>
  </w:num>
  <w:num w:numId="45">
    <w:abstractNumId w:val="22"/>
  </w:num>
  <w:num w:numId="46">
    <w:abstractNumId w:val="18"/>
  </w:num>
  <w:num w:numId="47">
    <w:abstractNumId w:val="56"/>
  </w:num>
  <w:num w:numId="48">
    <w:abstractNumId w:val="53"/>
  </w:num>
  <w:num w:numId="49">
    <w:abstractNumId w:val="30"/>
  </w:num>
  <w:num w:numId="50">
    <w:abstractNumId w:val="3"/>
  </w:num>
  <w:num w:numId="51">
    <w:abstractNumId w:val="54"/>
  </w:num>
  <w:num w:numId="52">
    <w:abstractNumId w:val="37"/>
  </w:num>
  <w:num w:numId="53">
    <w:abstractNumId w:val="58"/>
  </w:num>
  <w:num w:numId="54">
    <w:abstractNumId w:val="32"/>
  </w:num>
  <w:num w:numId="55">
    <w:abstractNumId w:val="16"/>
  </w:num>
  <w:num w:numId="56">
    <w:abstractNumId w:val="33"/>
  </w:num>
  <w:num w:numId="57">
    <w:abstractNumId w:val="42"/>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num>
  <w:num w:numId="65">
    <w:abstractNumId w:val="48"/>
  </w:num>
  <w:num w:numId="66">
    <w:abstractNumId w:val="15"/>
  </w:num>
  <w:num w:numId="67">
    <w:abstractNumId w:val="8"/>
  </w:num>
  <w:num w:numId="68">
    <w:abstractNumId w:val="21"/>
  </w:num>
  <w:num w:numId="69">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1C"/>
    <w:rsid w:val="000023EE"/>
    <w:rsid w:val="00002FC5"/>
    <w:rsid w:val="00007845"/>
    <w:rsid w:val="000122A4"/>
    <w:rsid w:val="000130AF"/>
    <w:rsid w:val="0001384C"/>
    <w:rsid w:val="000175D9"/>
    <w:rsid w:val="0002358C"/>
    <w:rsid w:val="00023A77"/>
    <w:rsid w:val="0002644F"/>
    <w:rsid w:val="00026BA3"/>
    <w:rsid w:val="00026D86"/>
    <w:rsid w:val="00031525"/>
    <w:rsid w:val="00036C76"/>
    <w:rsid w:val="00037CC6"/>
    <w:rsid w:val="00040B6E"/>
    <w:rsid w:val="00042A08"/>
    <w:rsid w:val="00043231"/>
    <w:rsid w:val="000450F0"/>
    <w:rsid w:val="00047E5B"/>
    <w:rsid w:val="000513EF"/>
    <w:rsid w:val="00054C25"/>
    <w:rsid w:val="00054EA9"/>
    <w:rsid w:val="000568A3"/>
    <w:rsid w:val="000655D0"/>
    <w:rsid w:val="00065E41"/>
    <w:rsid w:val="000660BC"/>
    <w:rsid w:val="00070852"/>
    <w:rsid w:val="0007366F"/>
    <w:rsid w:val="00073CF7"/>
    <w:rsid w:val="00073F9F"/>
    <w:rsid w:val="00074A87"/>
    <w:rsid w:val="00074B6B"/>
    <w:rsid w:val="000807BD"/>
    <w:rsid w:val="00084612"/>
    <w:rsid w:val="00086235"/>
    <w:rsid w:val="00090EF4"/>
    <w:rsid w:val="00091CE6"/>
    <w:rsid w:val="00093CA9"/>
    <w:rsid w:val="000A0799"/>
    <w:rsid w:val="000A4392"/>
    <w:rsid w:val="000A6AB2"/>
    <w:rsid w:val="000B0D9C"/>
    <w:rsid w:val="000B5AD6"/>
    <w:rsid w:val="000C0DE0"/>
    <w:rsid w:val="000C36A7"/>
    <w:rsid w:val="000C460F"/>
    <w:rsid w:val="000C6004"/>
    <w:rsid w:val="000C66D3"/>
    <w:rsid w:val="000E14A9"/>
    <w:rsid w:val="000E2A83"/>
    <w:rsid w:val="000E4FBC"/>
    <w:rsid w:val="000F1AD2"/>
    <w:rsid w:val="000F60F4"/>
    <w:rsid w:val="000F7654"/>
    <w:rsid w:val="00107CB8"/>
    <w:rsid w:val="00110CD7"/>
    <w:rsid w:val="00111BC0"/>
    <w:rsid w:val="00112314"/>
    <w:rsid w:val="00113380"/>
    <w:rsid w:val="001134BD"/>
    <w:rsid w:val="00114D7A"/>
    <w:rsid w:val="00116CBB"/>
    <w:rsid w:val="001217B9"/>
    <w:rsid w:val="001226BD"/>
    <w:rsid w:val="00132B6E"/>
    <w:rsid w:val="001330F9"/>
    <w:rsid w:val="0013339A"/>
    <w:rsid w:val="00134CDC"/>
    <w:rsid w:val="001354EC"/>
    <w:rsid w:val="001457C6"/>
    <w:rsid w:val="00151835"/>
    <w:rsid w:val="00152B8D"/>
    <w:rsid w:val="001535D1"/>
    <w:rsid w:val="0015616E"/>
    <w:rsid w:val="00157785"/>
    <w:rsid w:val="00160E5B"/>
    <w:rsid w:val="00171F0D"/>
    <w:rsid w:val="00172970"/>
    <w:rsid w:val="00173CE4"/>
    <w:rsid w:val="0017476D"/>
    <w:rsid w:val="00184141"/>
    <w:rsid w:val="0018763A"/>
    <w:rsid w:val="00194104"/>
    <w:rsid w:val="001946F4"/>
    <w:rsid w:val="00196D74"/>
    <w:rsid w:val="00197008"/>
    <w:rsid w:val="00197876"/>
    <w:rsid w:val="001A02A7"/>
    <w:rsid w:val="001A24AF"/>
    <w:rsid w:val="001A3F72"/>
    <w:rsid w:val="001B0FCE"/>
    <w:rsid w:val="001B3D88"/>
    <w:rsid w:val="001B737F"/>
    <w:rsid w:val="001B7A89"/>
    <w:rsid w:val="001C2801"/>
    <w:rsid w:val="001C38C2"/>
    <w:rsid w:val="001C6C34"/>
    <w:rsid w:val="001D300F"/>
    <w:rsid w:val="001D3270"/>
    <w:rsid w:val="001D64A6"/>
    <w:rsid w:val="001E4C2A"/>
    <w:rsid w:val="001F021B"/>
    <w:rsid w:val="001F0FCF"/>
    <w:rsid w:val="001F45AB"/>
    <w:rsid w:val="001F7876"/>
    <w:rsid w:val="001F7D5E"/>
    <w:rsid w:val="002113A0"/>
    <w:rsid w:val="0021156A"/>
    <w:rsid w:val="002127A0"/>
    <w:rsid w:val="0021291C"/>
    <w:rsid w:val="00212F5D"/>
    <w:rsid w:val="00213380"/>
    <w:rsid w:val="00222230"/>
    <w:rsid w:val="00226D42"/>
    <w:rsid w:val="00227620"/>
    <w:rsid w:val="002278BA"/>
    <w:rsid w:val="002279F0"/>
    <w:rsid w:val="00231D41"/>
    <w:rsid w:val="002333F6"/>
    <w:rsid w:val="00233F80"/>
    <w:rsid w:val="00235B3E"/>
    <w:rsid w:val="00236931"/>
    <w:rsid w:val="0024037A"/>
    <w:rsid w:val="00242A00"/>
    <w:rsid w:val="00243C9D"/>
    <w:rsid w:val="0024565F"/>
    <w:rsid w:val="002477D1"/>
    <w:rsid w:val="00251939"/>
    <w:rsid w:val="00254B0C"/>
    <w:rsid w:val="002553A9"/>
    <w:rsid w:val="002555D2"/>
    <w:rsid w:val="00255A97"/>
    <w:rsid w:val="002601BC"/>
    <w:rsid w:val="00261CC1"/>
    <w:rsid w:val="00263AEF"/>
    <w:rsid w:val="002649A0"/>
    <w:rsid w:val="00266053"/>
    <w:rsid w:val="002665A2"/>
    <w:rsid w:val="00266EB0"/>
    <w:rsid w:val="0027442A"/>
    <w:rsid w:val="00277D38"/>
    <w:rsid w:val="00282FE0"/>
    <w:rsid w:val="00284E63"/>
    <w:rsid w:val="002926D1"/>
    <w:rsid w:val="00293380"/>
    <w:rsid w:val="00297822"/>
    <w:rsid w:val="00297994"/>
    <w:rsid w:val="002A2BBD"/>
    <w:rsid w:val="002A77D0"/>
    <w:rsid w:val="002B207C"/>
    <w:rsid w:val="002B2CD4"/>
    <w:rsid w:val="002B539B"/>
    <w:rsid w:val="002D026E"/>
    <w:rsid w:val="002D3F59"/>
    <w:rsid w:val="002D7D95"/>
    <w:rsid w:val="002E1FB0"/>
    <w:rsid w:val="002E2203"/>
    <w:rsid w:val="002E33DC"/>
    <w:rsid w:val="002E60FC"/>
    <w:rsid w:val="002E61F8"/>
    <w:rsid w:val="002F0F6E"/>
    <w:rsid w:val="002F32BF"/>
    <w:rsid w:val="002F3815"/>
    <w:rsid w:val="002F3F27"/>
    <w:rsid w:val="0030075A"/>
    <w:rsid w:val="0030217A"/>
    <w:rsid w:val="00304CDB"/>
    <w:rsid w:val="0031021D"/>
    <w:rsid w:val="0031185B"/>
    <w:rsid w:val="003118EA"/>
    <w:rsid w:val="003127AD"/>
    <w:rsid w:val="003132D3"/>
    <w:rsid w:val="00313E94"/>
    <w:rsid w:val="00314279"/>
    <w:rsid w:val="003162D9"/>
    <w:rsid w:val="00316845"/>
    <w:rsid w:val="00320EF1"/>
    <w:rsid w:val="00321924"/>
    <w:rsid w:val="00322E70"/>
    <w:rsid w:val="00325616"/>
    <w:rsid w:val="00325D29"/>
    <w:rsid w:val="00335A78"/>
    <w:rsid w:val="003365D7"/>
    <w:rsid w:val="00336BB6"/>
    <w:rsid w:val="0033703A"/>
    <w:rsid w:val="00340643"/>
    <w:rsid w:val="00342432"/>
    <w:rsid w:val="0034583E"/>
    <w:rsid w:val="00351106"/>
    <w:rsid w:val="00351165"/>
    <w:rsid w:val="00352957"/>
    <w:rsid w:val="0036094B"/>
    <w:rsid w:val="00365364"/>
    <w:rsid w:val="00366B82"/>
    <w:rsid w:val="0036796B"/>
    <w:rsid w:val="00370577"/>
    <w:rsid w:val="00376AAB"/>
    <w:rsid w:val="0037764C"/>
    <w:rsid w:val="00383405"/>
    <w:rsid w:val="003878BC"/>
    <w:rsid w:val="00391FD9"/>
    <w:rsid w:val="003972CE"/>
    <w:rsid w:val="003A1D51"/>
    <w:rsid w:val="003A3E5F"/>
    <w:rsid w:val="003A490D"/>
    <w:rsid w:val="003B23A8"/>
    <w:rsid w:val="003C1A78"/>
    <w:rsid w:val="003C28AE"/>
    <w:rsid w:val="003C3D7E"/>
    <w:rsid w:val="003C5584"/>
    <w:rsid w:val="003C5F18"/>
    <w:rsid w:val="003D1488"/>
    <w:rsid w:val="003D3122"/>
    <w:rsid w:val="003D4C8E"/>
    <w:rsid w:val="003E0155"/>
    <w:rsid w:val="003E12C1"/>
    <w:rsid w:val="003E1D58"/>
    <w:rsid w:val="003E50B8"/>
    <w:rsid w:val="003F3796"/>
    <w:rsid w:val="003F6B83"/>
    <w:rsid w:val="004000B3"/>
    <w:rsid w:val="00400AD8"/>
    <w:rsid w:val="00401226"/>
    <w:rsid w:val="00401522"/>
    <w:rsid w:val="00401CE2"/>
    <w:rsid w:val="004037B7"/>
    <w:rsid w:val="00403D2B"/>
    <w:rsid w:val="00405E49"/>
    <w:rsid w:val="00407CB3"/>
    <w:rsid w:val="004128D7"/>
    <w:rsid w:val="00412F9F"/>
    <w:rsid w:val="004210B3"/>
    <w:rsid w:val="004238C7"/>
    <w:rsid w:val="00425247"/>
    <w:rsid w:val="004309B6"/>
    <w:rsid w:val="00433D1E"/>
    <w:rsid w:val="004365D1"/>
    <w:rsid w:val="004378BE"/>
    <w:rsid w:val="00437B47"/>
    <w:rsid w:val="00441265"/>
    <w:rsid w:val="004413DE"/>
    <w:rsid w:val="00441BDE"/>
    <w:rsid w:val="00443774"/>
    <w:rsid w:val="00444E77"/>
    <w:rsid w:val="00446488"/>
    <w:rsid w:val="004472A2"/>
    <w:rsid w:val="00453205"/>
    <w:rsid w:val="00456F9F"/>
    <w:rsid w:val="004606C4"/>
    <w:rsid w:val="0047441F"/>
    <w:rsid w:val="00474C60"/>
    <w:rsid w:val="00475DFF"/>
    <w:rsid w:val="004765FB"/>
    <w:rsid w:val="00477F9B"/>
    <w:rsid w:val="004809AA"/>
    <w:rsid w:val="00484525"/>
    <w:rsid w:val="00485069"/>
    <w:rsid w:val="00492E31"/>
    <w:rsid w:val="00496D57"/>
    <w:rsid w:val="00496FBE"/>
    <w:rsid w:val="00497DCB"/>
    <w:rsid w:val="004A234A"/>
    <w:rsid w:val="004A28A9"/>
    <w:rsid w:val="004A399D"/>
    <w:rsid w:val="004A6AA3"/>
    <w:rsid w:val="004B306A"/>
    <w:rsid w:val="004B48D4"/>
    <w:rsid w:val="004B6BAA"/>
    <w:rsid w:val="004C5317"/>
    <w:rsid w:val="004C5B8E"/>
    <w:rsid w:val="004C788B"/>
    <w:rsid w:val="004D34D8"/>
    <w:rsid w:val="004D480B"/>
    <w:rsid w:val="004D7B54"/>
    <w:rsid w:val="004E4E91"/>
    <w:rsid w:val="004E64E9"/>
    <w:rsid w:val="004E6FD6"/>
    <w:rsid w:val="004F0F0B"/>
    <w:rsid w:val="004F2AAD"/>
    <w:rsid w:val="004F44F0"/>
    <w:rsid w:val="004F7844"/>
    <w:rsid w:val="0050212F"/>
    <w:rsid w:val="005107D7"/>
    <w:rsid w:val="00510926"/>
    <w:rsid w:val="00512759"/>
    <w:rsid w:val="00513391"/>
    <w:rsid w:val="00516866"/>
    <w:rsid w:val="00517D3B"/>
    <w:rsid w:val="005233D3"/>
    <w:rsid w:val="005251C3"/>
    <w:rsid w:val="00526FB1"/>
    <w:rsid w:val="00531210"/>
    <w:rsid w:val="00533DA5"/>
    <w:rsid w:val="005350D3"/>
    <w:rsid w:val="00536122"/>
    <w:rsid w:val="0054117A"/>
    <w:rsid w:val="00543DF1"/>
    <w:rsid w:val="005442BF"/>
    <w:rsid w:val="005479A2"/>
    <w:rsid w:val="00553D4A"/>
    <w:rsid w:val="005562B7"/>
    <w:rsid w:val="005605C2"/>
    <w:rsid w:val="00560DFA"/>
    <w:rsid w:val="005625AC"/>
    <w:rsid w:val="005649FB"/>
    <w:rsid w:val="00564CE9"/>
    <w:rsid w:val="00572E63"/>
    <w:rsid w:val="00577FAC"/>
    <w:rsid w:val="00582576"/>
    <w:rsid w:val="00584579"/>
    <w:rsid w:val="00584DC2"/>
    <w:rsid w:val="005854B9"/>
    <w:rsid w:val="005865CA"/>
    <w:rsid w:val="005865CC"/>
    <w:rsid w:val="005937C8"/>
    <w:rsid w:val="005965E8"/>
    <w:rsid w:val="005A1690"/>
    <w:rsid w:val="005A1D86"/>
    <w:rsid w:val="005A4E70"/>
    <w:rsid w:val="005A64A6"/>
    <w:rsid w:val="005B0D81"/>
    <w:rsid w:val="005B10B4"/>
    <w:rsid w:val="005B1EBB"/>
    <w:rsid w:val="005B67F3"/>
    <w:rsid w:val="005B68D4"/>
    <w:rsid w:val="005C2788"/>
    <w:rsid w:val="005C475F"/>
    <w:rsid w:val="005D07A0"/>
    <w:rsid w:val="005D0D1E"/>
    <w:rsid w:val="005D1582"/>
    <w:rsid w:val="005D1EBF"/>
    <w:rsid w:val="005D2BF9"/>
    <w:rsid w:val="005D3E14"/>
    <w:rsid w:val="005D7946"/>
    <w:rsid w:val="005E2214"/>
    <w:rsid w:val="005E2561"/>
    <w:rsid w:val="005F01DC"/>
    <w:rsid w:val="005F10C4"/>
    <w:rsid w:val="005F412B"/>
    <w:rsid w:val="005F41A8"/>
    <w:rsid w:val="005F4578"/>
    <w:rsid w:val="005F6FA5"/>
    <w:rsid w:val="006049FD"/>
    <w:rsid w:val="0060559D"/>
    <w:rsid w:val="00607AF4"/>
    <w:rsid w:val="006122A7"/>
    <w:rsid w:val="006125B6"/>
    <w:rsid w:val="00612A54"/>
    <w:rsid w:val="00613B82"/>
    <w:rsid w:val="00620191"/>
    <w:rsid w:val="00621FD0"/>
    <w:rsid w:val="00623278"/>
    <w:rsid w:val="00626B6A"/>
    <w:rsid w:val="00627834"/>
    <w:rsid w:val="006309D0"/>
    <w:rsid w:val="00630EB5"/>
    <w:rsid w:val="00632D6D"/>
    <w:rsid w:val="006331AC"/>
    <w:rsid w:val="0064121C"/>
    <w:rsid w:val="00642983"/>
    <w:rsid w:val="006438E4"/>
    <w:rsid w:val="0065136B"/>
    <w:rsid w:val="00651EB6"/>
    <w:rsid w:val="00652200"/>
    <w:rsid w:val="00655755"/>
    <w:rsid w:val="00660E4D"/>
    <w:rsid w:val="0066142A"/>
    <w:rsid w:val="006622F6"/>
    <w:rsid w:val="00662E32"/>
    <w:rsid w:val="00663599"/>
    <w:rsid w:val="00664D97"/>
    <w:rsid w:val="00664F39"/>
    <w:rsid w:val="006852C4"/>
    <w:rsid w:val="0068625C"/>
    <w:rsid w:val="00687124"/>
    <w:rsid w:val="00691F7B"/>
    <w:rsid w:val="00692AA6"/>
    <w:rsid w:val="006938C0"/>
    <w:rsid w:val="00694115"/>
    <w:rsid w:val="006A410B"/>
    <w:rsid w:val="006B082E"/>
    <w:rsid w:val="006B2B1A"/>
    <w:rsid w:val="006B4431"/>
    <w:rsid w:val="006B4ED2"/>
    <w:rsid w:val="006B64D4"/>
    <w:rsid w:val="006C4AE5"/>
    <w:rsid w:val="006C6687"/>
    <w:rsid w:val="006C7E68"/>
    <w:rsid w:val="006D0790"/>
    <w:rsid w:val="006D1739"/>
    <w:rsid w:val="006D1A63"/>
    <w:rsid w:val="006D3700"/>
    <w:rsid w:val="006D69CF"/>
    <w:rsid w:val="006D70EA"/>
    <w:rsid w:val="006E037E"/>
    <w:rsid w:val="006E5A81"/>
    <w:rsid w:val="006F6CA6"/>
    <w:rsid w:val="0070236B"/>
    <w:rsid w:val="0070397C"/>
    <w:rsid w:val="00704FFC"/>
    <w:rsid w:val="007102C4"/>
    <w:rsid w:val="007155F3"/>
    <w:rsid w:val="00717432"/>
    <w:rsid w:val="00717568"/>
    <w:rsid w:val="00721159"/>
    <w:rsid w:val="007242ED"/>
    <w:rsid w:val="00725A7C"/>
    <w:rsid w:val="00725D5F"/>
    <w:rsid w:val="007309A8"/>
    <w:rsid w:val="00732265"/>
    <w:rsid w:val="0073498E"/>
    <w:rsid w:val="00736FA5"/>
    <w:rsid w:val="00737DB5"/>
    <w:rsid w:val="0074127D"/>
    <w:rsid w:val="007419BB"/>
    <w:rsid w:val="00745C98"/>
    <w:rsid w:val="00747305"/>
    <w:rsid w:val="00751864"/>
    <w:rsid w:val="00752A94"/>
    <w:rsid w:val="00753225"/>
    <w:rsid w:val="00761569"/>
    <w:rsid w:val="00761702"/>
    <w:rsid w:val="00761CD6"/>
    <w:rsid w:val="0076521B"/>
    <w:rsid w:val="0076610D"/>
    <w:rsid w:val="00766A20"/>
    <w:rsid w:val="00766B4F"/>
    <w:rsid w:val="00771396"/>
    <w:rsid w:val="007752F4"/>
    <w:rsid w:val="0077781A"/>
    <w:rsid w:val="00783650"/>
    <w:rsid w:val="00784E45"/>
    <w:rsid w:val="00785685"/>
    <w:rsid w:val="007909A6"/>
    <w:rsid w:val="00794F71"/>
    <w:rsid w:val="007A09DC"/>
    <w:rsid w:val="007A56BC"/>
    <w:rsid w:val="007A6852"/>
    <w:rsid w:val="007A6BA6"/>
    <w:rsid w:val="007B02E5"/>
    <w:rsid w:val="007B2D86"/>
    <w:rsid w:val="007B3432"/>
    <w:rsid w:val="007B4642"/>
    <w:rsid w:val="007C2913"/>
    <w:rsid w:val="007C3E70"/>
    <w:rsid w:val="007C4737"/>
    <w:rsid w:val="007D17CE"/>
    <w:rsid w:val="007D1ABF"/>
    <w:rsid w:val="007D35F8"/>
    <w:rsid w:val="007D3A94"/>
    <w:rsid w:val="007D476F"/>
    <w:rsid w:val="007D7EC8"/>
    <w:rsid w:val="007E0FE7"/>
    <w:rsid w:val="007E39F7"/>
    <w:rsid w:val="007E3F2D"/>
    <w:rsid w:val="007E712F"/>
    <w:rsid w:val="007F4125"/>
    <w:rsid w:val="008005DE"/>
    <w:rsid w:val="00800781"/>
    <w:rsid w:val="008058E4"/>
    <w:rsid w:val="0080603F"/>
    <w:rsid w:val="008077EA"/>
    <w:rsid w:val="00810266"/>
    <w:rsid w:val="00817E25"/>
    <w:rsid w:val="00823694"/>
    <w:rsid w:val="00823BD9"/>
    <w:rsid w:val="0082435E"/>
    <w:rsid w:val="0082638F"/>
    <w:rsid w:val="00835406"/>
    <w:rsid w:val="00840702"/>
    <w:rsid w:val="00840816"/>
    <w:rsid w:val="008426DC"/>
    <w:rsid w:val="008466FB"/>
    <w:rsid w:val="00847E2F"/>
    <w:rsid w:val="008512F1"/>
    <w:rsid w:val="0086110B"/>
    <w:rsid w:val="00861597"/>
    <w:rsid w:val="008619F7"/>
    <w:rsid w:val="008632FE"/>
    <w:rsid w:val="0086459B"/>
    <w:rsid w:val="00864F63"/>
    <w:rsid w:val="008653A3"/>
    <w:rsid w:val="00865A23"/>
    <w:rsid w:val="00865F52"/>
    <w:rsid w:val="00866F47"/>
    <w:rsid w:val="008712B0"/>
    <w:rsid w:val="0087477A"/>
    <w:rsid w:val="00882EDD"/>
    <w:rsid w:val="00884A23"/>
    <w:rsid w:val="00885427"/>
    <w:rsid w:val="0088593F"/>
    <w:rsid w:val="00885A2C"/>
    <w:rsid w:val="00886B1C"/>
    <w:rsid w:val="00887182"/>
    <w:rsid w:val="0088739D"/>
    <w:rsid w:val="00887A75"/>
    <w:rsid w:val="00891704"/>
    <w:rsid w:val="00895E1C"/>
    <w:rsid w:val="00896A15"/>
    <w:rsid w:val="008A0016"/>
    <w:rsid w:val="008A6275"/>
    <w:rsid w:val="008A7E2F"/>
    <w:rsid w:val="008A7E5F"/>
    <w:rsid w:val="008A7FDD"/>
    <w:rsid w:val="008B2AD6"/>
    <w:rsid w:val="008B3515"/>
    <w:rsid w:val="008B498C"/>
    <w:rsid w:val="008B6E17"/>
    <w:rsid w:val="008C1D74"/>
    <w:rsid w:val="008C2E30"/>
    <w:rsid w:val="008C521B"/>
    <w:rsid w:val="008C5667"/>
    <w:rsid w:val="008D1297"/>
    <w:rsid w:val="008D4B26"/>
    <w:rsid w:val="008E6586"/>
    <w:rsid w:val="008F2517"/>
    <w:rsid w:val="008F3E82"/>
    <w:rsid w:val="008F4271"/>
    <w:rsid w:val="008F49E8"/>
    <w:rsid w:val="008F5202"/>
    <w:rsid w:val="008F719E"/>
    <w:rsid w:val="00900CAD"/>
    <w:rsid w:val="009026D9"/>
    <w:rsid w:val="00903591"/>
    <w:rsid w:val="00903A3E"/>
    <w:rsid w:val="00904D43"/>
    <w:rsid w:val="00906A77"/>
    <w:rsid w:val="00906C4D"/>
    <w:rsid w:val="00907F06"/>
    <w:rsid w:val="0091041D"/>
    <w:rsid w:val="00911DE9"/>
    <w:rsid w:val="0091473B"/>
    <w:rsid w:val="009168D8"/>
    <w:rsid w:val="00923520"/>
    <w:rsid w:val="00923C4E"/>
    <w:rsid w:val="00925DE0"/>
    <w:rsid w:val="009316BA"/>
    <w:rsid w:val="00933964"/>
    <w:rsid w:val="00933AE8"/>
    <w:rsid w:val="00935E82"/>
    <w:rsid w:val="00940509"/>
    <w:rsid w:val="00944565"/>
    <w:rsid w:val="00944732"/>
    <w:rsid w:val="0094731A"/>
    <w:rsid w:val="009522C1"/>
    <w:rsid w:val="00961382"/>
    <w:rsid w:val="009646B1"/>
    <w:rsid w:val="009719AD"/>
    <w:rsid w:val="00974BAE"/>
    <w:rsid w:val="00976B81"/>
    <w:rsid w:val="00983942"/>
    <w:rsid w:val="009839C5"/>
    <w:rsid w:val="009863E6"/>
    <w:rsid w:val="00990CBD"/>
    <w:rsid w:val="009959E7"/>
    <w:rsid w:val="00996957"/>
    <w:rsid w:val="009A10B6"/>
    <w:rsid w:val="009A19DF"/>
    <w:rsid w:val="009A5D65"/>
    <w:rsid w:val="009B06C2"/>
    <w:rsid w:val="009B1783"/>
    <w:rsid w:val="009B3CDB"/>
    <w:rsid w:val="009B41ED"/>
    <w:rsid w:val="009C0043"/>
    <w:rsid w:val="009C6F36"/>
    <w:rsid w:val="009D44FA"/>
    <w:rsid w:val="009D75F0"/>
    <w:rsid w:val="009E549E"/>
    <w:rsid w:val="009F2F7A"/>
    <w:rsid w:val="009F3A53"/>
    <w:rsid w:val="009F4E53"/>
    <w:rsid w:val="00A00ED7"/>
    <w:rsid w:val="00A024F3"/>
    <w:rsid w:val="00A04D71"/>
    <w:rsid w:val="00A04DB8"/>
    <w:rsid w:val="00A06906"/>
    <w:rsid w:val="00A073AB"/>
    <w:rsid w:val="00A1218E"/>
    <w:rsid w:val="00A13450"/>
    <w:rsid w:val="00A158E4"/>
    <w:rsid w:val="00A17186"/>
    <w:rsid w:val="00A211D0"/>
    <w:rsid w:val="00A21696"/>
    <w:rsid w:val="00A237EE"/>
    <w:rsid w:val="00A24287"/>
    <w:rsid w:val="00A243A3"/>
    <w:rsid w:val="00A265BA"/>
    <w:rsid w:val="00A36B26"/>
    <w:rsid w:val="00A36BF4"/>
    <w:rsid w:val="00A40AC4"/>
    <w:rsid w:val="00A45933"/>
    <w:rsid w:val="00A51D69"/>
    <w:rsid w:val="00A532F8"/>
    <w:rsid w:val="00A53808"/>
    <w:rsid w:val="00A576D8"/>
    <w:rsid w:val="00A63880"/>
    <w:rsid w:val="00A65C7E"/>
    <w:rsid w:val="00A668E2"/>
    <w:rsid w:val="00A67304"/>
    <w:rsid w:val="00A67360"/>
    <w:rsid w:val="00A73F06"/>
    <w:rsid w:val="00A77D74"/>
    <w:rsid w:val="00A8125E"/>
    <w:rsid w:val="00A81D6D"/>
    <w:rsid w:val="00A830AC"/>
    <w:rsid w:val="00A832E0"/>
    <w:rsid w:val="00A83FCE"/>
    <w:rsid w:val="00A84CA5"/>
    <w:rsid w:val="00A8591A"/>
    <w:rsid w:val="00A94842"/>
    <w:rsid w:val="00A95980"/>
    <w:rsid w:val="00A96647"/>
    <w:rsid w:val="00A9703B"/>
    <w:rsid w:val="00AA3DA1"/>
    <w:rsid w:val="00AA4D3F"/>
    <w:rsid w:val="00AA7385"/>
    <w:rsid w:val="00AB15EB"/>
    <w:rsid w:val="00AB29F3"/>
    <w:rsid w:val="00AB3623"/>
    <w:rsid w:val="00AB3D66"/>
    <w:rsid w:val="00AB3ED9"/>
    <w:rsid w:val="00AB633C"/>
    <w:rsid w:val="00AC0814"/>
    <w:rsid w:val="00AC1A56"/>
    <w:rsid w:val="00AC4FC0"/>
    <w:rsid w:val="00AC6411"/>
    <w:rsid w:val="00AC6CA7"/>
    <w:rsid w:val="00AC710F"/>
    <w:rsid w:val="00AD4025"/>
    <w:rsid w:val="00AD4B0D"/>
    <w:rsid w:val="00AD6EE7"/>
    <w:rsid w:val="00AE426A"/>
    <w:rsid w:val="00AE6664"/>
    <w:rsid w:val="00AE77EC"/>
    <w:rsid w:val="00AF28C8"/>
    <w:rsid w:val="00AF31E4"/>
    <w:rsid w:val="00AF33A9"/>
    <w:rsid w:val="00AF3892"/>
    <w:rsid w:val="00AF52B4"/>
    <w:rsid w:val="00AF6D63"/>
    <w:rsid w:val="00B00D32"/>
    <w:rsid w:val="00B0618A"/>
    <w:rsid w:val="00B07520"/>
    <w:rsid w:val="00B10E46"/>
    <w:rsid w:val="00B121ED"/>
    <w:rsid w:val="00B129EC"/>
    <w:rsid w:val="00B153AF"/>
    <w:rsid w:val="00B15D96"/>
    <w:rsid w:val="00B15E24"/>
    <w:rsid w:val="00B2010E"/>
    <w:rsid w:val="00B2387B"/>
    <w:rsid w:val="00B26180"/>
    <w:rsid w:val="00B307D2"/>
    <w:rsid w:val="00B311F3"/>
    <w:rsid w:val="00B32CB9"/>
    <w:rsid w:val="00B33603"/>
    <w:rsid w:val="00B34EB2"/>
    <w:rsid w:val="00B35AC6"/>
    <w:rsid w:val="00B36705"/>
    <w:rsid w:val="00B405BE"/>
    <w:rsid w:val="00B41879"/>
    <w:rsid w:val="00B50053"/>
    <w:rsid w:val="00B544D8"/>
    <w:rsid w:val="00B56CF8"/>
    <w:rsid w:val="00B6171C"/>
    <w:rsid w:val="00B71C70"/>
    <w:rsid w:val="00B73640"/>
    <w:rsid w:val="00B74F81"/>
    <w:rsid w:val="00B7593B"/>
    <w:rsid w:val="00B7777C"/>
    <w:rsid w:val="00B8276B"/>
    <w:rsid w:val="00B8373E"/>
    <w:rsid w:val="00B86F75"/>
    <w:rsid w:val="00B873A2"/>
    <w:rsid w:val="00B90FDE"/>
    <w:rsid w:val="00B92CA5"/>
    <w:rsid w:val="00B93263"/>
    <w:rsid w:val="00B93DD9"/>
    <w:rsid w:val="00B96D35"/>
    <w:rsid w:val="00BA01E4"/>
    <w:rsid w:val="00BA17DC"/>
    <w:rsid w:val="00BB6DF8"/>
    <w:rsid w:val="00BC1829"/>
    <w:rsid w:val="00BC263B"/>
    <w:rsid w:val="00BC4408"/>
    <w:rsid w:val="00BC615F"/>
    <w:rsid w:val="00BC6F74"/>
    <w:rsid w:val="00BD1EEE"/>
    <w:rsid w:val="00BD40D1"/>
    <w:rsid w:val="00BD4143"/>
    <w:rsid w:val="00BD70E5"/>
    <w:rsid w:val="00BD7261"/>
    <w:rsid w:val="00BE4984"/>
    <w:rsid w:val="00BE68FA"/>
    <w:rsid w:val="00BE7038"/>
    <w:rsid w:val="00BF1EFC"/>
    <w:rsid w:val="00BF6A45"/>
    <w:rsid w:val="00C01933"/>
    <w:rsid w:val="00C021AC"/>
    <w:rsid w:val="00C03297"/>
    <w:rsid w:val="00C0529E"/>
    <w:rsid w:val="00C05956"/>
    <w:rsid w:val="00C07A78"/>
    <w:rsid w:val="00C111C1"/>
    <w:rsid w:val="00C15951"/>
    <w:rsid w:val="00C17E52"/>
    <w:rsid w:val="00C2376C"/>
    <w:rsid w:val="00C254EC"/>
    <w:rsid w:val="00C26D16"/>
    <w:rsid w:val="00C276AF"/>
    <w:rsid w:val="00C33900"/>
    <w:rsid w:val="00C341E7"/>
    <w:rsid w:val="00C34A10"/>
    <w:rsid w:val="00C35618"/>
    <w:rsid w:val="00C42CE5"/>
    <w:rsid w:val="00C43577"/>
    <w:rsid w:val="00C44833"/>
    <w:rsid w:val="00C4676B"/>
    <w:rsid w:val="00C47232"/>
    <w:rsid w:val="00C50276"/>
    <w:rsid w:val="00C51B03"/>
    <w:rsid w:val="00C52018"/>
    <w:rsid w:val="00C53F99"/>
    <w:rsid w:val="00C55082"/>
    <w:rsid w:val="00C573CD"/>
    <w:rsid w:val="00C611D0"/>
    <w:rsid w:val="00C66826"/>
    <w:rsid w:val="00C6786E"/>
    <w:rsid w:val="00C73561"/>
    <w:rsid w:val="00C77175"/>
    <w:rsid w:val="00C85ACD"/>
    <w:rsid w:val="00C86093"/>
    <w:rsid w:val="00C97D97"/>
    <w:rsid w:val="00CA01E2"/>
    <w:rsid w:val="00CA1BD2"/>
    <w:rsid w:val="00CA32E3"/>
    <w:rsid w:val="00CB72E0"/>
    <w:rsid w:val="00CC13E3"/>
    <w:rsid w:val="00CC1656"/>
    <w:rsid w:val="00CC2173"/>
    <w:rsid w:val="00CC3DF8"/>
    <w:rsid w:val="00CC488A"/>
    <w:rsid w:val="00CC496D"/>
    <w:rsid w:val="00CC55B8"/>
    <w:rsid w:val="00CC574A"/>
    <w:rsid w:val="00CD1777"/>
    <w:rsid w:val="00CD432A"/>
    <w:rsid w:val="00CD4AE1"/>
    <w:rsid w:val="00CD5B64"/>
    <w:rsid w:val="00CD6294"/>
    <w:rsid w:val="00CD7BF3"/>
    <w:rsid w:val="00CE17A7"/>
    <w:rsid w:val="00CF0BE9"/>
    <w:rsid w:val="00D0030E"/>
    <w:rsid w:val="00D02F07"/>
    <w:rsid w:val="00D04851"/>
    <w:rsid w:val="00D05855"/>
    <w:rsid w:val="00D1034C"/>
    <w:rsid w:val="00D11318"/>
    <w:rsid w:val="00D12CB7"/>
    <w:rsid w:val="00D177B0"/>
    <w:rsid w:val="00D20BE0"/>
    <w:rsid w:val="00D20E53"/>
    <w:rsid w:val="00D21256"/>
    <w:rsid w:val="00D21D7D"/>
    <w:rsid w:val="00D27867"/>
    <w:rsid w:val="00D310C7"/>
    <w:rsid w:val="00D317EC"/>
    <w:rsid w:val="00D31A39"/>
    <w:rsid w:val="00D33905"/>
    <w:rsid w:val="00D4102F"/>
    <w:rsid w:val="00D42425"/>
    <w:rsid w:val="00D42D52"/>
    <w:rsid w:val="00D43C86"/>
    <w:rsid w:val="00D46085"/>
    <w:rsid w:val="00D4669D"/>
    <w:rsid w:val="00D46B72"/>
    <w:rsid w:val="00D54B4A"/>
    <w:rsid w:val="00D55BAC"/>
    <w:rsid w:val="00D61388"/>
    <w:rsid w:val="00D61DB5"/>
    <w:rsid w:val="00D62B9C"/>
    <w:rsid w:val="00D62F59"/>
    <w:rsid w:val="00D64E89"/>
    <w:rsid w:val="00D64EF6"/>
    <w:rsid w:val="00D65F84"/>
    <w:rsid w:val="00D66501"/>
    <w:rsid w:val="00D66F6B"/>
    <w:rsid w:val="00D710C1"/>
    <w:rsid w:val="00D714EA"/>
    <w:rsid w:val="00D71B64"/>
    <w:rsid w:val="00D72338"/>
    <w:rsid w:val="00D739A5"/>
    <w:rsid w:val="00D81E3D"/>
    <w:rsid w:val="00D862CC"/>
    <w:rsid w:val="00D95F01"/>
    <w:rsid w:val="00D96574"/>
    <w:rsid w:val="00D97971"/>
    <w:rsid w:val="00DA0481"/>
    <w:rsid w:val="00DA57BD"/>
    <w:rsid w:val="00DB66E8"/>
    <w:rsid w:val="00DB7396"/>
    <w:rsid w:val="00DB743F"/>
    <w:rsid w:val="00DC1AD9"/>
    <w:rsid w:val="00DC2B35"/>
    <w:rsid w:val="00DC4C6F"/>
    <w:rsid w:val="00DD1C10"/>
    <w:rsid w:val="00DD5662"/>
    <w:rsid w:val="00DD5C93"/>
    <w:rsid w:val="00DD774B"/>
    <w:rsid w:val="00DD7C72"/>
    <w:rsid w:val="00DE143D"/>
    <w:rsid w:val="00DE15C4"/>
    <w:rsid w:val="00DE3F76"/>
    <w:rsid w:val="00DF2249"/>
    <w:rsid w:val="00DF60FD"/>
    <w:rsid w:val="00E11447"/>
    <w:rsid w:val="00E138DB"/>
    <w:rsid w:val="00E176F8"/>
    <w:rsid w:val="00E20FF6"/>
    <w:rsid w:val="00E22273"/>
    <w:rsid w:val="00E2550C"/>
    <w:rsid w:val="00E257ED"/>
    <w:rsid w:val="00E262E6"/>
    <w:rsid w:val="00E26C0C"/>
    <w:rsid w:val="00E2735B"/>
    <w:rsid w:val="00E36B88"/>
    <w:rsid w:val="00E477E7"/>
    <w:rsid w:val="00E47DCD"/>
    <w:rsid w:val="00E5786B"/>
    <w:rsid w:val="00E57E26"/>
    <w:rsid w:val="00E60CF3"/>
    <w:rsid w:val="00E61E4E"/>
    <w:rsid w:val="00E67360"/>
    <w:rsid w:val="00E74EFC"/>
    <w:rsid w:val="00E77503"/>
    <w:rsid w:val="00E779DD"/>
    <w:rsid w:val="00E8227B"/>
    <w:rsid w:val="00E929DF"/>
    <w:rsid w:val="00E9317E"/>
    <w:rsid w:val="00E95AF5"/>
    <w:rsid w:val="00E97CF4"/>
    <w:rsid w:val="00EA246C"/>
    <w:rsid w:val="00EA54B7"/>
    <w:rsid w:val="00EA6E3E"/>
    <w:rsid w:val="00EA6F7B"/>
    <w:rsid w:val="00EB1450"/>
    <w:rsid w:val="00EB4AA9"/>
    <w:rsid w:val="00EB53A7"/>
    <w:rsid w:val="00EB5700"/>
    <w:rsid w:val="00EB5DCC"/>
    <w:rsid w:val="00EB7553"/>
    <w:rsid w:val="00EB7560"/>
    <w:rsid w:val="00EC439F"/>
    <w:rsid w:val="00EC63D7"/>
    <w:rsid w:val="00EC6EC3"/>
    <w:rsid w:val="00ED24BE"/>
    <w:rsid w:val="00ED4589"/>
    <w:rsid w:val="00ED4EFA"/>
    <w:rsid w:val="00ED6D40"/>
    <w:rsid w:val="00EE2545"/>
    <w:rsid w:val="00EE77B5"/>
    <w:rsid w:val="00EF020B"/>
    <w:rsid w:val="00EF672D"/>
    <w:rsid w:val="00F00172"/>
    <w:rsid w:val="00F01602"/>
    <w:rsid w:val="00F01A4D"/>
    <w:rsid w:val="00F14EE2"/>
    <w:rsid w:val="00F15FB5"/>
    <w:rsid w:val="00F212F9"/>
    <w:rsid w:val="00F2230D"/>
    <w:rsid w:val="00F252CA"/>
    <w:rsid w:val="00F26860"/>
    <w:rsid w:val="00F2708D"/>
    <w:rsid w:val="00F27525"/>
    <w:rsid w:val="00F2796E"/>
    <w:rsid w:val="00F30CCC"/>
    <w:rsid w:val="00F34BCC"/>
    <w:rsid w:val="00F41B14"/>
    <w:rsid w:val="00F420F9"/>
    <w:rsid w:val="00F43C91"/>
    <w:rsid w:val="00F4701C"/>
    <w:rsid w:val="00F50459"/>
    <w:rsid w:val="00F51BB6"/>
    <w:rsid w:val="00F71C86"/>
    <w:rsid w:val="00F74C1F"/>
    <w:rsid w:val="00F74E27"/>
    <w:rsid w:val="00F74F7D"/>
    <w:rsid w:val="00F75093"/>
    <w:rsid w:val="00F83F03"/>
    <w:rsid w:val="00F90EC9"/>
    <w:rsid w:val="00F91734"/>
    <w:rsid w:val="00F97B21"/>
    <w:rsid w:val="00FA0D74"/>
    <w:rsid w:val="00FA144A"/>
    <w:rsid w:val="00FA64FE"/>
    <w:rsid w:val="00FA6E33"/>
    <w:rsid w:val="00FB10E8"/>
    <w:rsid w:val="00FB1307"/>
    <w:rsid w:val="00FB35AE"/>
    <w:rsid w:val="00FB4977"/>
    <w:rsid w:val="00FB6039"/>
    <w:rsid w:val="00FC0020"/>
    <w:rsid w:val="00FC259D"/>
    <w:rsid w:val="00FC4D32"/>
    <w:rsid w:val="00FC50B0"/>
    <w:rsid w:val="00FC7C56"/>
    <w:rsid w:val="00FD04B8"/>
    <w:rsid w:val="00FD1201"/>
    <w:rsid w:val="00FD2293"/>
    <w:rsid w:val="00FD610A"/>
    <w:rsid w:val="00FD646F"/>
    <w:rsid w:val="00FD795C"/>
    <w:rsid w:val="00FF06DF"/>
    <w:rsid w:val="00FF0FFC"/>
    <w:rsid w:val="00FF125E"/>
    <w:rsid w:val="00FF1EBB"/>
    <w:rsid w:val="00FF6489"/>
    <w:rsid w:val="00FF6D7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F71"/>
    <w:pPr>
      <w:tabs>
        <w:tab w:val="left" w:pos="397"/>
        <w:tab w:val="left" w:pos="709"/>
      </w:tabs>
      <w:ind w:firstLine="397"/>
      <w:jc w:val="both"/>
    </w:pPr>
    <w:rPr>
      <w:rFonts w:ascii="Times" w:hAnsi="Times"/>
      <w:noProof/>
      <w:sz w:val="21"/>
      <w:szCs w:val="24"/>
      <w:lang w:eastAsia="en-US"/>
    </w:rPr>
  </w:style>
  <w:style w:type="paragraph" w:styleId="Heading1">
    <w:name w:val="heading 1"/>
    <w:basedOn w:val="Normal"/>
    <w:next w:val="Normal"/>
    <w:link w:val="Heading1Char"/>
    <w:autoRedefine/>
    <w:qFormat/>
    <w:rsid w:val="004128D7"/>
    <w:pPr>
      <w:keepNext/>
      <w:tabs>
        <w:tab w:val="right" w:pos="7796"/>
      </w:tabs>
      <w:spacing w:before="240" w:after="60"/>
      <w:ind w:firstLine="0"/>
      <w:jc w:val="center"/>
      <w:outlineLvl w:val="0"/>
    </w:pPr>
    <w:rPr>
      <w:noProof w:val="0"/>
      <w:spacing w:val="32"/>
      <w:kern w:val="28"/>
      <w:sz w:val="32"/>
      <w:szCs w:val="20"/>
      <w:lang w:eastAsia="en-GB"/>
    </w:rPr>
  </w:style>
  <w:style w:type="paragraph" w:styleId="Heading2">
    <w:name w:val="heading 2"/>
    <w:basedOn w:val="Normal"/>
    <w:next w:val="Normal"/>
    <w:link w:val="Heading2Char"/>
    <w:autoRedefine/>
    <w:unhideWhenUsed/>
    <w:qFormat/>
    <w:rsid w:val="004128D7"/>
    <w:pPr>
      <w:keepNext/>
      <w:tabs>
        <w:tab w:val="right" w:pos="7796"/>
      </w:tabs>
      <w:ind w:firstLine="0"/>
      <w:jc w:val="center"/>
      <w:outlineLvl w:val="1"/>
    </w:pPr>
    <w:rPr>
      <w:b/>
      <w:noProof w:val="0"/>
      <w:szCs w:val="20"/>
      <w:lang w:eastAsia="en-GB"/>
    </w:rPr>
  </w:style>
  <w:style w:type="paragraph" w:styleId="Heading3">
    <w:name w:val="heading 3"/>
    <w:basedOn w:val="Normal"/>
    <w:next w:val="Normal"/>
    <w:link w:val="Heading3Char"/>
    <w:autoRedefine/>
    <w:uiPriority w:val="9"/>
    <w:qFormat/>
    <w:rsid w:val="00AD4025"/>
    <w:pPr>
      <w:keepNext/>
      <w:tabs>
        <w:tab w:val="right" w:pos="7796"/>
      </w:tabs>
      <w:ind w:firstLine="0"/>
      <w:jc w:val="center"/>
      <w:outlineLvl w:val="2"/>
    </w:pPr>
    <w:rPr>
      <w:noProof w:val="0"/>
      <w:szCs w:val="20"/>
      <w:lang w:eastAsia="en-GB"/>
    </w:rPr>
  </w:style>
  <w:style w:type="paragraph" w:styleId="Heading4">
    <w:name w:val="heading 4"/>
    <w:basedOn w:val="Normal"/>
    <w:next w:val="Normal"/>
    <w:link w:val="Heading4Char"/>
    <w:autoRedefine/>
    <w:uiPriority w:val="9"/>
    <w:unhideWhenUsed/>
    <w:qFormat/>
    <w:rsid w:val="007E3F2D"/>
    <w:pPr>
      <w:keepNext/>
      <w:tabs>
        <w:tab w:val="right" w:pos="7796"/>
      </w:tabs>
      <w:ind w:firstLine="0"/>
      <w:jc w:val="center"/>
      <w:outlineLvl w:val="3"/>
    </w:pPr>
    <w:rPr>
      <w:bCs/>
      <w:i/>
      <w:noProof w:val="0"/>
      <w:szCs w:val="28"/>
      <w:lang w:eastAsia="en-GB"/>
    </w:rPr>
  </w:style>
  <w:style w:type="paragraph" w:styleId="Heading5">
    <w:name w:val="heading 5"/>
    <w:basedOn w:val="Normal"/>
    <w:next w:val="Normal"/>
    <w:link w:val="Heading5Char"/>
    <w:uiPriority w:val="9"/>
    <w:semiHidden/>
    <w:unhideWhenUsed/>
    <w:qFormat/>
    <w:rsid w:val="000C6004"/>
    <w:pPr>
      <w:tabs>
        <w:tab w:val="clear" w:pos="397"/>
        <w:tab w:val="clear" w:pos="709"/>
      </w:tabs>
      <w:spacing w:before="200" w:after="60"/>
      <w:ind w:firstLine="0"/>
      <w:jc w:val="left"/>
      <w:outlineLvl w:val="4"/>
    </w:pPr>
    <w:rPr>
      <w:rFonts w:ascii="Cambria" w:hAnsi="Cambria"/>
      <w:b/>
      <w:bCs/>
      <w:noProof w:val="0"/>
      <w:color w:val="7F7F7F"/>
      <w:sz w:val="22"/>
      <w:szCs w:val="22"/>
    </w:rPr>
  </w:style>
  <w:style w:type="paragraph" w:styleId="Heading6">
    <w:name w:val="heading 6"/>
    <w:basedOn w:val="Normal"/>
    <w:next w:val="Normal"/>
    <w:link w:val="Heading6Char"/>
    <w:uiPriority w:val="9"/>
    <w:semiHidden/>
    <w:unhideWhenUsed/>
    <w:qFormat/>
    <w:rsid w:val="000C6004"/>
    <w:pPr>
      <w:tabs>
        <w:tab w:val="clear" w:pos="397"/>
        <w:tab w:val="clear" w:pos="709"/>
      </w:tabs>
      <w:spacing w:after="60" w:line="271" w:lineRule="auto"/>
      <w:ind w:firstLine="0"/>
      <w:jc w:val="left"/>
      <w:outlineLvl w:val="5"/>
    </w:pPr>
    <w:rPr>
      <w:rFonts w:ascii="Cambria" w:hAnsi="Cambria"/>
      <w:b/>
      <w:bCs/>
      <w:i/>
      <w:iCs/>
      <w:noProof w:val="0"/>
      <w:color w:val="7F7F7F"/>
      <w:sz w:val="22"/>
      <w:szCs w:val="22"/>
    </w:rPr>
  </w:style>
  <w:style w:type="paragraph" w:styleId="Heading7">
    <w:name w:val="heading 7"/>
    <w:basedOn w:val="Normal"/>
    <w:next w:val="Normal"/>
    <w:link w:val="Heading7Char"/>
    <w:uiPriority w:val="9"/>
    <w:semiHidden/>
    <w:unhideWhenUsed/>
    <w:qFormat/>
    <w:rsid w:val="000C6004"/>
    <w:pPr>
      <w:tabs>
        <w:tab w:val="clear" w:pos="397"/>
        <w:tab w:val="clear" w:pos="709"/>
      </w:tabs>
      <w:spacing w:after="60"/>
      <w:ind w:firstLine="0"/>
      <w:jc w:val="left"/>
      <w:outlineLvl w:val="6"/>
    </w:pPr>
    <w:rPr>
      <w:rFonts w:ascii="Cambria" w:hAnsi="Cambria"/>
      <w:i/>
      <w:iCs/>
      <w:noProof w:val="0"/>
      <w:sz w:val="22"/>
      <w:szCs w:val="22"/>
    </w:rPr>
  </w:style>
  <w:style w:type="paragraph" w:styleId="Heading8">
    <w:name w:val="heading 8"/>
    <w:basedOn w:val="Normal"/>
    <w:next w:val="Normal"/>
    <w:link w:val="Heading8Char"/>
    <w:uiPriority w:val="9"/>
    <w:semiHidden/>
    <w:unhideWhenUsed/>
    <w:qFormat/>
    <w:rsid w:val="000C6004"/>
    <w:pPr>
      <w:tabs>
        <w:tab w:val="clear" w:pos="397"/>
        <w:tab w:val="clear" w:pos="709"/>
      </w:tabs>
      <w:spacing w:after="60"/>
      <w:ind w:firstLine="0"/>
      <w:jc w:val="left"/>
      <w:outlineLvl w:val="7"/>
    </w:pPr>
    <w:rPr>
      <w:rFonts w:ascii="Cambria" w:hAnsi="Cambria"/>
      <w:noProof w:val="0"/>
      <w:sz w:val="20"/>
      <w:szCs w:val="20"/>
    </w:rPr>
  </w:style>
  <w:style w:type="paragraph" w:styleId="Heading9">
    <w:name w:val="heading 9"/>
    <w:basedOn w:val="Normal"/>
    <w:next w:val="Normal"/>
    <w:link w:val="Heading9Char"/>
    <w:uiPriority w:val="9"/>
    <w:semiHidden/>
    <w:unhideWhenUsed/>
    <w:qFormat/>
    <w:rsid w:val="000C6004"/>
    <w:pPr>
      <w:tabs>
        <w:tab w:val="clear" w:pos="397"/>
        <w:tab w:val="clear" w:pos="709"/>
      </w:tabs>
      <w:spacing w:after="60"/>
      <w:ind w:firstLine="0"/>
      <w:jc w:val="left"/>
      <w:outlineLvl w:val="8"/>
    </w:pPr>
    <w:rPr>
      <w:rFonts w:ascii="Cambria" w:hAnsi="Cambria"/>
      <w:i/>
      <w:iCs/>
      <w:noProof w:val="0"/>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8D7"/>
    <w:rPr>
      <w:rFonts w:ascii="Times" w:eastAsia="Times New Roman" w:hAnsi="Times" w:cs="Times New Roman"/>
      <w:spacing w:val="32"/>
      <w:kern w:val="28"/>
      <w:sz w:val="32"/>
      <w:szCs w:val="20"/>
      <w:lang w:eastAsia="en-GB"/>
    </w:rPr>
  </w:style>
  <w:style w:type="character" w:customStyle="1" w:styleId="Heading2Char">
    <w:name w:val="Heading 2 Char"/>
    <w:basedOn w:val="DefaultParagraphFont"/>
    <w:link w:val="Heading2"/>
    <w:rsid w:val="004128D7"/>
    <w:rPr>
      <w:rFonts w:ascii="Times" w:eastAsia="Times New Roman" w:hAnsi="Times" w:cs="Times New Roman"/>
      <w:b/>
      <w:sz w:val="21"/>
      <w:szCs w:val="20"/>
      <w:lang w:eastAsia="en-GB"/>
    </w:rPr>
  </w:style>
  <w:style w:type="character" w:customStyle="1" w:styleId="Heading3Char">
    <w:name w:val="Heading 3 Char"/>
    <w:basedOn w:val="DefaultParagraphFont"/>
    <w:link w:val="Heading3"/>
    <w:uiPriority w:val="9"/>
    <w:rsid w:val="00AD4025"/>
    <w:rPr>
      <w:rFonts w:ascii="Times" w:hAnsi="Times"/>
      <w:sz w:val="21"/>
      <w:lang w:eastAsia="en-GB"/>
    </w:rPr>
  </w:style>
  <w:style w:type="character" w:customStyle="1" w:styleId="Heading4Char">
    <w:name w:val="Heading 4 Char"/>
    <w:basedOn w:val="DefaultParagraphFont"/>
    <w:link w:val="Heading4"/>
    <w:uiPriority w:val="9"/>
    <w:rsid w:val="007E3F2D"/>
    <w:rPr>
      <w:rFonts w:ascii="Times" w:hAnsi="Times"/>
      <w:bCs/>
      <w:i/>
      <w:sz w:val="21"/>
      <w:szCs w:val="28"/>
      <w:lang w:eastAsia="en-GB"/>
    </w:rPr>
  </w:style>
  <w:style w:type="character" w:customStyle="1" w:styleId="Heading5Char">
    <w:name w:val="Heading 5 Char"/>
    <w:basedOn w:val="DefaultParagraphFont"/>
    <w:link w:val="Heading5"/>
    <w:uiPriority w:val="9"/>
    <w:semiHidden/>
    <w:rsid w:val="000C6004"/>
    <w:rPr>
      <w:rFonts w:ascii="Cambria" w:hAnsi="Cambria"/>
      <w:b/>
      <w:bCs/>
      <w:color w:val="7F7F7F"/>
      <w:sz w:val="22"/>
      <w:szCs w:val="22"/>
      <w:lang w:eastAsia="en-US"/>
    </w:rPr>
  </w:style>
  <w:style w:type="character" w:customStyle="1" w:styleId="Heading6Char">
    <w:name w:val="Heading 6 Char"/>
    <w:basedOn w:val="DefaultParagraphFont"/>
    <w:link w:val="Heading6"/>
    <w:uiPriority w:val="9"/>
    <w:semiHidden/>
    <w:rsid w:val="000C6004"/>
    <w:rPr>
      <w:rFonts w:ascii="Cambria" w:hAnsi="Cambria"/>
      <w:b/>
      <w:bCs/>
      <w:i/>
      <w:iCs/>
      <w:color w:val="7F7F7F"/>
      <w:sz w:val="22"/>
      <w:szCs w:val="22"/>
      <w:lang w:eastAsia="en-US"/>
    </w:rPr>
  </w:style>
  <w:style w:type="character" w:customStyle="1" w:styleId="Heading7Char">
    <w:name w:val="Heading 7 Char"/>
    <w:basedOn w:val="DefaultParagraphFont"/>
    <w:link w:val="Heading7"/>
    <w:uiPriority w:val="9"/>
    <w:semiHidden/>
    <w:rsid w:val="000C6004"/>
    <w:rPr>
      <w:rFonts w:ascii="Cambria" w:hAnsi="Cambria"/>
      <w:i/>
      <w:iCs/>
      <w:sz w:val="22"/>
      <w:szCs w:val="22"/>
      <w:lang w:eastAsia="en-US"/>
    </w:rPr>
  </w:style>
  <w:style w:type="character" w:customStyle="1" w:styleId="Heading8Char">
    <w:name w:val="Heading 8 Char"/>
    <w:basedOn w:val="DefaultParagraphFont"/>
    <w:link w:val="Heading8"/>
    <w:uiPriority w:val="9"/>
    <w:semiHidden/>
    <w:rsid w:val="000C6004"/>
    <w:rPr>
      <w:rFonts w:ascii="Cambria" w:hAnsi="Cambria"/>
      <w:lang w:eastAsia="en-US"/>
    </w:rPr>
  </w:style>
  <w:style w:type="character" w:customStyle="1" w:styleId="Heading9Char">
    <w:name w:val="Heading 9 Char"/>
    <w:basedOn w:val="DefaultParagraphFont"/>
    <w:link w:val="Heading9"/>
    <w:uiPriority w:val="9"/>
    <w:semiHidden/>
    <w:rsid w:val="000C6004"/>
    <w:rPr>
      <w:rFonts w:ascii="Cambria" w:hAnsi="Cambria"/>
      <w:i/>
      <w:iCs/>
      <w:spacing w:val="5"/>
      <w:lang w:eastAsia="en-US"/>
    </w:rPr>
  </w:style>
  <w:style w:type="paragraph" w:styleId="Header">
    <w:name w:val="header"/>
    <w:basedOn w:val="Normal"/>
    <w:link w:val="HeaderChar"/>
    <w:uiPriority w:val="99"/>
    <w:rsid w:val="000130AF"/>
    <w:pPr>
      <w:tabs>
        <w:tab w:val="center" w:pos="4153"/>
        <w:tab w:val="right" w:pos="8306"/>
      </w:tabs>
    </w:pPr>
    <w:rPr>
      <w:szCs w:val="20"/>
      <w:lang w:eastAsia="en-GB"/>
    </w:rPr>
  </w:style>
  <w:style w:type="character" w:customStyle="1" w:styleId="HeaderChar">
    <w:name w:val="Header Char"/>
    <w:basedOn w:val="DefaultParagraphFont"/>
    <w:link w:val="Header"/>
    <w:uiPriority w:val="99"/>
    <w:rsid w:val="000130AF"/>
    <w:rPr>
      <w:rFonts w:ascii="Times" w:eastAsia="Times New Roman" w:hAnsi="Times" w:cs="Times New Roman"/>
      <w:sz w:val="21"/>
      <w:szCs w:val="20"/>
      <w:lang w:eastAsia="en-GB"/>
    </w:rPr>
  </w:style>
  <w:style w:type="paragraph" w:customStyle="1" w:styleId="fhundirskr">
    <w:name w:val="fhundirskr"/>
    <w:basedOn w:val="Heading3"/>
    <w:autoRedefine/>
    <w:qFormat/>
    <w:rsid w:val="00BA17DC"/>
    <w:pPr>
      <w:spacing w:before="80" w:after="80"/>
      <w:outlineLvl w:val="9"/>
    </w:pPr>
  </w:style>
  <w:style w:type="paragraph" w:styleId="Footer">
    <w:name w:val="footer"/>
    <w:basedOn w:val="Normal"/>
    <w:link w:val="FooterChar"/>
    <w:uiPriority w:val="99"/>
    <w:unhideWhenUsed/>
    <w:rsid w:val="000130AF"/>
    <w:pPr>
      <w:tabs>
        <w:tab w:val="center" w:pos="4536"/>
        <w:tab w:val="right" w:pos="9072"/>
      </w:tabs>
    </w:pPr>
  </w:style>
  <w:style w:type="character" w:customStyle="1" w:styleId="FooterChar">
    <w:name w:val="Footer Char"/>
    <w:basedOn w:val="DefaultParagraphFont"/>
    <w:link w:val="Footer"/>
    <w:uiPriority w:val="99"/>
    <w:rsid w:val="000130AF"/>
  </w:style>
  <w:style w:type="paragraph" w:customStyle="1" w:styleId="Undirritun1">
    <w:name w:val="Undirritun 1"/>
    <w:basedOn w:val="Normal"/>
    <w:autoRedefine/>
    <w:qFormat/>
    <w:rsid w:val="004128D7"/>
    <w:pPr>
      <w:tabs>
        <w:tab w:val="right" w:pos="7796"/>
      </w:tabs>
      <w:ind w:firstLine="0"/>
      <w:jc w:val="center"/>
    </w:pPr>
    <w:rPr>
      <w:b/>
      <w:szCs w:val="20"/>
      <w:lang w:eastAsia="en-GB"/>
    </w:rPr>
  </w:style>
  <w:style w:type="paragraph" w:customStyle="1" w:styleId="Undirritun2">
    <w:name w:val="Undirritun 2"/>
    <w:basedOn w:val="Normal"/>
    <w:autoRedefine/>
    <w:qFormat/>
    <w:rsid w:val="00933964"/>
    <w:pPr>
      <w:pBdr>
        <w:top w:val="single" w:sz="4" w:space="1" w:color="auto"/>
      </w:pBdr>
      <w:tabs>
        <w:tab w:val="right" w:pos="7796"/>
      </w:tabs>
      <w:ind w:left="6579" w:firstLine="0"/>
      <w:jc w:val="right"/>
    </w:pPr>
    <w:rPr>
      <w:i/>
      <w:szCs w:val="20"/>
      <w:lang w:eastAsia="en-GB"/>
    </w:rPr>
  </w:style>
  <w:style w:type="paragraph" w:styleId="NoSpacing">
    <w:name w:val="No Spacing"/>
    <w:uiPriority w:val="99"/>
    <w:qFormat/>
    <w:rsid w:val="000C6004"/>
    <w:pPr>
      <w:spacing w:after="60"/>
    </w:pPr>
    <w:rPr>
      <w:rFonts w:eastAsia="Calibri" w:cs="Calibri"/>
      <w:sz w:val="22"/>
      <w:szCs w:val="22"/>
      <w:lang w:eastAsia="en-US"/>
    </w:rPr>
  </w:style>
  <w:style w:type="paragraph" w:styleId="ListParagraph">
    <w:name w:val="List Paragraph"/>
    <w:basedOn w:val="Normal"/>
    <w:uiPriority w:val="34"/>
    <w:qFormat/>
    <w:rsid w:val="000C6004"/>
    <w:pPr>
      <w:tabs>
        <w:tab w:val="clear" w:pos="397"/>
        <w:tab w:val="clear" w:pos="709"/>
      </w:tabs>
      <w:spacing w:after="60"/>
      <w:ind w:left="720" w:firstLine="0"/>
      <w:jc w:val="left"/>
    </w:pPr>
    <w:rPr>
      <w:rFonts w:ascii="Times New Roman" w:eastAsia="Calibri" w:hAnsi="Times New Roman" w:cs="Calibri"/>
      <w:noProof w:val="0"/>
      <w:sz w:val="24"/>
      <w:szCs w:val="22"/>
    </w:rPr>
  </w:style>
  <w:style w:type="paragraph" w:customStyle="1" w:styleId="Level1">
    <w:name w:val="Level 1"/>
    <w:basedOn w:val="Normal"/>
    <w:uiPriority w:val="99"/>
    <w:rsid w:val="000C6004"/>
    <w:pPr>
      <w:widowControl w:val="0"/>
      <w:tabs>
        <w:tab w:val="clear" w:pos="709"/>
        <w:tab w:val="left" w:pos="538"/>
        <w:tab w:val="left" w:pos="680"/>
        <w:tab w:val="num" w:pos="720"/>
        <w:tab w:val="left" w:pos="963"/>
        <w:tab w:val="left" w:pos="1105"/>
        <w:tab w:val="left" w:pos="1388"/>
        <w:tab w:val="left" w:leader="dot" w:pos="6859"/>
        <w:tab w:val="right" w:pos="7795"/>
      </w:tabs>
      <w:autoSpaceDE w:val="0"/>
      <w:autoSpaceDN w:val="0"/>
      <w:adjustRightInd w:val="0"/>
      <w:spacing w:after="60"/>
      <w:ind w:left="397" w:hanging="397"/>
      <w:jc w:val="left"/>
      <w:outlineLvl w:val="0"/>
    </w:pPr>
    <w:rPr>
      <w:rFonts w:ascii="Times New Roman" w:eastAsia="Calibri" w:hAnsi="Times New Roman"/>
      <w:noProof w:val="0"/>
      <w:sz w:val="24"/>
      <w:lang w:val="en-US" w:eastAsia="is-IS"/>
    </w:rPr>
  </w:style>
  <w:style w:type="paragraph" w:styleId="Subtitle">
    <w:name w:val="Subtitle"/>
    <w:basedOn w:val="Normal"/>
    <w:next w:val="Normal"/>
    <w:link w:val="SubtitleChar"/>
    <w:qFormat/>
    <w:rsid w:val="000C6004"/>
    <w:pPr>
      <w:tabs>
        <w:tab w:val="clear" w:pos="397"/>
        <w:tab w:val="clear" w:pos="709"/>
      </w:tabs>
      <w:spacing w:after="60"/>
      <w:ind w:firstLine="0"/>
      <w:jc w:val="center"/>
      <w:outlineLvl w:val="1"/>
    </w:pPr>
    <w:rPr>
      <w:rFonts w:ascii="Cambria" w:hAnsi="Cambria"/>
      <w:noProof w:val="0"/>
      <w:sz w:val="24"/>
    </w:rPr>
  </w:style>
  <w:style w:type="character" w:customStyle="1" w:styleId="SubtitleChar">
    <w:name w:val="Subtitle Char"/>
    <w:basedOn w:val="DefaultParagraphFont"/>
    <w:link w:val="Subtitle"/>
    <w:rsid w:val="000C6004"/>
    <w:rPr>
      <w:rFonts w:ascii="Cambria" w:hAnsi="Cambria"/>
      <w:sz w:val="24"/>
      <w:szCs w:val="24"/>
      <w:lang w:eastAsia="en-US"/>
    </w:rPr>
  </w:style>
  <w:style w:type="character" w:styleId="Emphasis">
    <w:name w:val="Emphasis"/>
    <w:uiPriority w:val="20"/>
    <w:qFormat/>
    <w:rsid w:val="000C6004"/>
    <w:rPr>
      <w:i/>
      <w:iCs/>
    </w:rPr>
  </w:style>
  <w:style w:type="paragraph" w:customStyle="1" w:styleId="CM74">
    <w:name w:val="CM74"/>
    <w:basedOn w:val="Normal"/>
    <w:next w:val="Normal"/>
    <w:uiPriority w:val="99"/>
    <w:rsid w:val="000C6004"/>
    <w:pPr>
      <w:widowControl w:val="0"/>
      <w:tabs>
        <w:tab w:val="clear" w:pos="397"/>
        <w:tab w:val="clear" w:pos="709"/>
      </w:tabs>
      <w:autoSpaceDE w:val="0"/>
      <w:autoSpaceDN w:val="0"/>
      <w:adjustRightInd w:val="0"/>
      <w:spacing w:after="60"/>
      <w:ind w:firstLine="0"/>
      <w:jc w:val="left"/>
    </w:pPr>
    <w:rPr>
      <w:rFonts w:ascii="GCGMO A+ Times" w:hAnsi="GCGMO A+ Times"/>
      <w:noProof w:val="0"/>
      <w:sz w:val="24"/>
      <w:lang w:eastAsia="is-IS"/>
    </w:rPr>
  </w:style>
  <w:style w:type="paragraph" w:customStyle="1" w:styleId="CM65">
    <w:name w:val="CM65"/>
    <w:basedOn w:val="Normal"/>
    <w:next w:val="Normal"/>
    <w:uiPriority w:val="99"/>
    <w:rsid w:val="000C6004"/>
    <w:pPr>
      <w:widowControl w:val="0"/>
      <w:tabs>
        <w:tab w:val="clear" w:pos="397"/>
        <w:tab w:val="clear" w:pos="709"/>
      </w:tabs>
      <w:autoSpaceDE w:val="0"/>
      <w:autoSpaceDN w:val="0"/>
      <w:adjustRightInd w:val="0"/>
      <w:spacing w:after="60"/>
      <w:ind w:firstLine="0"/>
      <w:jc w:val="left"/>
    </w:pPr>
    <w:rPr>
      <w:rFonts w:ascii="GCGMO A+ Times" w:hAnsi="GCGMO A+ Times"/>
      <w:noProof w:val="0"/>
      <w:sz w:val="24"/>
      <w:lang w:eastAsia="is-IS"/>
    </w:rPr>
  </w:style>
  <w:style w:type="paragraph" w:customStyle="1" w:styleId="CM71">
    <w:name w:val="CM71"/>
    <w:basedOn w:val="Normal"/>
    <w:next w:val="Normal"/>
    <w:uiPriority w:val="99"/>
    <w:rsid w:val="000C6004"/>
    <w:pPr>
      <w:widowControl w:val="0"/>
      <w:tabs>
        <w:tab w:val="clear" w:pos="397"/>
        <w:tab w:val="clear" w:pos="709"/>
      </w:tabs>
      <w:autoSpaceDE w:val="0"/>
      <w:autoSpaceDN w:val="0"/>
      <w:adjustRightInd w:val="0"/>
      <w:spacing w:after="60"/>
      <w:ind w:firstLine="0"/>
      <w:jc w:val="left"/>
    </w:pPr>
    <w:rPr>
      <w:rFonts w:ascii="GCGMO A+ Times" w:hAnsi="GCGMO A+ Times"/>
      <w:noProof w:val="0"/>
      <w:sz w:val="24"/>
      <w:lang w:eastAsia="is-IS"/>
    </w:rPr>
  </w:style>
  <w:style w:type="paragraph" w:customStyle="1" w:styleId="CM97">
    <w:name w:val="CM97"/>
    <w:basedOn w:val="Normal"/>
    <w:next w:val="Normal"/>
    <w:uiPriority w:val="99"/>
    <w:rsid w:val="000C6004"/>
    <w:pPr>
      <w:widowControl w:val="0"/>
      <w:tabs>
        <w:tab w:val="clear" w:pos="397"/>
        <w:tab w:val="clear" w:pos="709"/>
      </w:tabs>
      <w:autoSpaceDE w:val="0"/>
      <w:autoSpaceDN w:val="0"/>
      <w:adjustRightInd w:val="0"/>
      <w:spacing w:after="60"/>
      <w:ind w:firstLine="0"/>
      <w:jc w:val="left"/>
    </w:pPr>
    <w:rPr>
      <w:rFonts w:ascii="GCGMO A+ Times" w:hAnsi="GCGMO A+ Times"/>
      <w:noProof w:val="0"/>
      <w:sz w:val="24"/>
      <w:lang w:eastAsia="is-IS"/>
    </w:rPr>
  </w:style>
  <w:style w:type="paragraph" w:customStyle="1" w:styleId="HTMLAcronym1">
    <w:name w:val="HTML Acronym1"/>
    <w:basedOn w:val="Normal"/>
    <w:uiPriority w:val="99"/>
    <w:rsid w:val="000C6004"/>
    <w:pPr>
      <w:tabs>
        <w:tab w:val="clear" w:pos="397"/>
        <w:tab w:val="clear" w:pos="709"/>
      </w:tabs>
      <w:spacing w:after="60" w:line="236" w:lineRule="exact"/>
      <w:ind w:firstLine="0"/>
      <w:jc w:val="center"/>
    </w:pPr>
    <w:rPr>
      <w:noProof w:val="0"/>
      <w:sz w:val="20"/>
      <w:szCs w:val="20"/>
      <w:lang w:val="en-US" w:eastAsia="en-GB"/>
    </w:rPr>
  </w:style>
  <w:style w:type="paragraph" w:customStyle="1" w:styleId="HTMLAddress1">
    <w:name w:val="HTML Address1"/>
    <w:basedOn w:val="Normal"/>
    <w:rsid w:val="000C6004"/>
    <w:pPr>
      <w:tabs>
        <w:tab w:val="clear" w:pos="397"/>
        <w:tab w:val="clear" w:pos="709"/>
      </w:tabs>
      <w:spacing w:after="60" w:line="236" w:lineRule="exact"/>
      <w:ind w:firstLine="0"/>
      <w:jc w:val="center"/>
    </w:pPr>
    <w:rPr>
      <w:i/>
      <w:noProof w:val="0"/>
      <w:sz w:val="20"/>
      <w:szCs w:val="20"/>
      <w:lang w:val="en-US" w:eastAsia="en-GB"/>
    </w:rPr>
  </w:style>
  <w:style w:type="paragraph" w:styleId="NormalWeb">
    <w:name w:val="Normal (Web)"/>
    <w:basedOn w:val="Normal"/>
    <w:rsid w:val="000C6004"/>
    <w:pPr>
      <w:tabs>
        <w:tab w:val="clear" w:pos="397"/>
        <w:tab w:val="clear" w:pos="709"/>
        <w:tab w:val="left" w:pos="680"/>
        <w:tab w:val="right" w:pos="7863"/>
      </w:tabs>
      <w:spacing w:after="60"/>
      <w:ind w:left="680" w:hanging="680"/>
      <w:jc w:val="left"/>
    </w:pPr>
    <w:rPr>
      <w:noProof w:val="0"/>
      <w:sz w:val="20"/>
      <w:szCs w:val="20"/>
      <w:lang w:val="en-US" w:eastAsia="en-GB"/>
    </w:rPr>
  </w:style>
  <w:style w:type="paragraph" w:customStyle="1" w:styleId="HTMLCite1">
    <w:name w:val="HTML Cite1"/>
    <w:basedOn w:val="Normal"/>
    <w:uiPriority w:val="99"/>
    <w:rsid w:val="000C6004"/>
    <w:pPr>
      <w:tabs>
        <w:tab w:val="clear" w:pos="397"/>
        <w:tab w:val="clear" w:pos="709"/>
        <w:tab w:val="left" w:pos="964"/>
      </w:tabs>
      <w:spacing w:after="60" w:line="236" w:lineRule="exact"/>
      <w:ind w:left="964" w:hanging="283"/>
    </w:pPr>
    <w:rPr>
      <w:noProof w:val="0"/>
      <w:sz w:val="20"/>
      <w:szCs w:val="20"/>
      <w:lang w:val="en-US" w:eastAsia="en-GB"/>
    </w:rPr>
  </w:style>
  <w:style w:type="paragraph" w:customStyle="1" w:styleId="z-TopofForm1">
    <w:name w:val="z-Top of Form1"/>
    <w:basedOn w:val="Normal"/>
    <w:rsid w:val="000C6004"/>
    <w:pPr>
      <w:tabs>
        <w:tab w:val="clear" w:pos="397"/>
        <w:tab w:val="clear" w:pos="709"/>
      </w:tabs>
      <w:spacing w:after="60" w:line="236" w:lineRule="exact"/>
      <w:ind w:firstLine="0"/>
      <w:jc w:val="center"/>
    </w:pPr>
    <w:rPr>
      <w:b/>
      <w:noProof w:val="0"/>
      <w:sz w:val="20"/>
      <w:szCs w:val="20"/>
      <w:lang w:val="en-US" w:eastAsia="en-GB"/>
    </w:rPr>
  </w:style>
  <w:style w:type="paragraph" w:customStyle="1" w:styleId="HTMLCode1">
    <w:name w:val="HTML Code1"/>
    <w:basedOn w:val="Normal"/>
    <w:rsid w:val="000C6004"/>
    <w:pPr>
      <w:tabs>
        <w:tab w:val="clear" w:pos="397"/>
        <w:tab w:val="clear" w:pos="709"/>
      </w:tabs>
      <w:spacing w:after="60" w:line="200" w:lineRule="exact"/>
      <w:ind w:firstLine="0"/>
    </w:pPr>
    <w:rPr>
      <w:noProof w:val="0"/>
      <w:sz w:val="16"/>
      <w:szCs w:val="20"/>
      <w:lang w:val="en-US" w:eastAsia="en-GB"/>
    </w:rPr>
  </w:style>
  <w:style w:type="paragraph" w:customStyle="1" w:styleId="z-BottomofForm1">
    <w:name w:val="z-Bottom of Form1"/>
    <w:basedOn w:val="Normal"/>
    <w:rsid w:val="000C6004"/>
    <w:pPr>
      <w:tabs>
        <w:tab w:val="clear" w:pos="397"/>
        <w:tab w:val="clear" w:pos="709"/>
      </w:tabs>
      <w:spacing w:after="60" w:line="196" w:lineRule="exact"/>
      <w:ind w:firstLine="283"/>
    </w:pPr>
    <w:rPr>
      <w:noProof w:val="0"/>
      <w:sz w:val="16"/>
      <w:szCs w:val="20"/>
      <w:lang w:val="en-US" w:eastAsia="en-GB"/>
    </w:rPr>
  </w:style>
  <w:style w:type="paragraph" w:styleId="BalloonText">
    <w:name w:val="Balloon Text"/>
    <w:basedOn w:val="Normal"/>
    <w:link w:val="BalloonTextChar"/>
    <w:uiPriority w:val="99"/>
    <w:semiHidden/>
    <w:unhideWhenUsed/>
    <w:rsid w:val="000C6004"/>
    <w:pPr>
      <w:tabs>
        <w:tab w:val="clear" w:pos="397"/>
        <w:tab w:val="clear" w:pos="709"/>
      </w:tabs>
      <w:spacing w:after="60"/>
      <w:ind w:firstLine="0"/>
      <w:jc w:val="left"/>
    </w:pPr>
    <w:rPr>
      <w:rFonts w:ascii="Tahoma" w:eastAsia="Calibri" w:hAnsi="Tahoma"/>
      <w:noProof w:val="0"/>
      <w:sz w:val="16"/>
      <w:szCs w:val="16"/>
    </w:rPr>
  </w:style>
  <w:style w:type="character" w:customStyle="1" w:styleId="BalloonTextChar">
    <w:name w:val="Balloon Text Char"/>
    <w:basedOn w:val="DefaultParagraphFont"/>
    <w:link w:val="BalloonText"/>
    <w:uiPriority w:val="99"/>
    <w:semiHidden/>
    <w:rsid w:val="000C6004"/>
    <w:rPr>
      <w:rFonts w:ascii="Tahoma" w:eastAsia="Calibri" w:hAnsi="Tahoma"/>
      <w:sz w:val="16"/>
      <w:szCs w:val="16"/>
      <w:lang w:eastAsia="en-US"/>
    </w:rPr>
  </w:style>
  <w:style w:type="paragraph" w:customStyle="1" w:styleId="Default">
    <w:name w:val="Default"/>
    <w:uiPriority w:val="99"/>
    <w:rsid w:val="000C6004"/>
    <w:pPr>
      <w:autoSpaceDE w:val="0"/>
      <w:autoSpaceDN w:val="0"/>
      <w:adjustRightInd w:val="0"/>
      <w:spacing w:after="60"/>
    </w:pPr>
    <w:rPr>
      <w:rFonts w:ascii="Times New Roman" w:eastAsia="Calibri" w:hAnsi="Times New Roman"/>
      <w:color w:val="000000"/>
      <w:sz w:val="24"/>
      <w:szCs w:val="24"/>
      <w:lang w:eastAsia="en-US"/>
    </w:rPr>
  </w:style>
  <w:style w:type="paragraph" w:styleId="HTMLAddress">
    <w:name w:val="HTML Address"/>
    <w:basedOn w:val="Normal"/>
    <w:link w:val="HTMLAddressChar"/>
    <w:rsid w:val="000C6004"/>
    <w:pPr>
      <w:tabs>
        <w:tab w:val="clear" w:pos="397"/>
        <w:tab w:val="clear" w:pos="709"/>
      </w:tabs>
      <w:spacing w:after="60" w:line="236" w:lineRule="exact"/>
      <w:ind w:firstLine="0"/>
      <w:jc w:val="center"/>
    </w:pPr>
    <w:rPr>
      <w:i/>
      <w:noProof w:val="0"/>
      <w:sz w:val="20"/>
      <w:szCs w:val="20"/>
      <w:lang w:val="en-US"/>
    </w:rPr>
  </w:style>
  <w:style w:type="character" w:customStyle="1" w:styleId="HTMLAddressChar">
    <w:name w:val="HTML Address Char"/>
    <w:basedOn w:val="DefaultParagraphFont"/>
    <w:link w:val="HTMLAddress"/>
    <w:rsid w:val="000C6004"/>
    <w:rPr>
      <w:rFonts w:ascii="Times" w:hAnsi="Times"/>
      <w:i/>
      <w:lang w:val="en-US" w:eastAsia="en-US"/>
    </w:rPr>
  </w:style>
  <w:style w:type="character" w:customStyle="1" w:styleId="productlistdescription1">
    <w:name w:val="productlistdescription1"/>
    <w:rsid w:val="000C6004"/>
    <w:rPr>
      <w:color w:val="333333"/>
    </w:rPr>
  </w:style>
  <w:style w:type="paragraph" w:customStyle="1" w:styleId="BFS-BBR-Rubrik-4-ndring">
    <w:name w:val="BFS-BBR-Rubrik-4-Ändring"/>
    <w:basedOn w:val="Default"/>
    <w:next w:val="Default"/>
    <w:uiPriority w:val="99"/>
    <w:rsid w:val="000C6004"/>
    <w:pPr>
      <w:spacing w:before="120"/>
    </w:pPr>
    <w:rPr>
      <w:color w:val="auto"/>
    </w:rPr>
  </w:style>
  <w:style w:type="paragraph" w:customStyle="1" w:styleId="BFS-Tabell-Rubrik-Freskrift-ndring">
    <w:name w:val="BFS-Tabell-Rubrik-Föreskrift-Ändring"/>
    <w:basedOn w:val="Default"/>
    <w:next w:val="Default"/>
    <w:uiPriority w:val="99"/>
    <w:rsid w:val="000C6004"/>
    <w:pPr>
      <w:spacing w:before="180" w:after="120"/>
    </w:pPr>
    <w:rPr>
      <w:color w:val="auto"/>
    </w:rPr>
  </w:style>
  <w:style w:type="paragraph" w:customStyle="1" w:styleId="BFS-Tabell-Huvud-Freskrift">
    <w:name w:val="BFS-Tabell-Huvud-Föreskrift"/>
    <w:basedOn w:val="Default"/>
    <w:next w:val="Default"/>
    <w:uiPriority w:val="99"/>
    <w:rsid w:val="000C6004"/>
    <w:rPr>
      <w:color w:val="auto"/>
    </w:rPr>
  </w:style>
  <w:style w:type="paragraph" w:customStyle="1" w:styleId="BFS-Tabell-Text-Freskrift">
    <w:name w:val="BFS-Tabell-Text-Föreskrift"/>
    <w:basedOn w:val="Default"/>
    <w:next w:val="Default"/>
    <w:uiPriority w:val="99"/>
    <w:rsid w:val="000C6004"/>
    <w:rPr>
      <w:color w:val="auto"/>
    </w:rPr>
  </w:style>
  <w:style w:type="paragraph" w:customStyle="1" w:styleId="BFS-BBR-Rubrik-2-ndring">
    <w:name w:val="BFS-BBR-Rubrik-2-Ändring"/>
    <w:basedOn w:val="Default"/>
    <w:next w:val="Default"/>
    <w:uiPriority w:val="99"/>
    <w:rsid w:val="000C6004"/>
    <w:pPr>
      <w:spacing w:before="320" w:after="120"/>
    </w:pPr>
    <w:rPr>
      <w:color w:val="auto"/>
    </w:rPr>
  </w:style>
  <w:style w:type="paragraph" w:customStyle="1" w:styleId="TextiVerkis">
    <w:name w:val="Texti Verkis"/>
    <w:basedOn w:val="Normal"/>
    <w:link w:val="TextiVerkisChar"/>
    <w:qFormat/>
    <w:rsid w:val="000C6004"/>
    <w:pPr>
      <w:tabs>
        <w:tab w:val="clear" w:pos="397"/>
        <w:tab w:val="clear" w:pos="709"/>
      </w:tabs>
      <w:spacing w:before="60" w:after="60"/>
      <w:ind w:firstLine="0"/>
    </w:pPr>
    <w:rPr>
      <w:rFonts w:ascii="Verdana" w:hAnsi="Verdana"/>
      <w:noProof w:val="0"/>
      <w:sz w:val="19"/>
      <w:szCs w:val="19"/>
    </w:rPr>
  </w:style>
  <w:style w:type="character" w:customStyle="1" w:styleId="TextiVerkisChar">
    <w:name w:val="Texti Verkis Char"/>
    <w:link w:val="TextiVerkis"/>
    <w:rsid w:val="000C6004"/>
    <w:rPr>
      <w:rFonts w:ascii="Verdana" w:hAnsi="Verdana"/>
      <w:sz w:val="19"/>
      <w:szCs w:val="19"/>
      <w:lang w:eastAsia="en-US"/>
    </w:rPr>
  </w:style>
  <w:style w:type="character" w:styleId="Hyperlink">
    <w:name w:val="Hyperlink"/>
    <w:uiPriority w:val="99"/>
    <w:unhideWhenUsed/>
    <w:rsid w:val="000C6004"/>
    <w:rPr>
      <w:color w:val="0000FF"/>
      <w:u w:val="single"/>
    </w:rPr>
  </w:style>
  <w:style w:type="paragraph" w:styleId="Title">
    <w:name w:val="Title"/>
    <w:basedOn w:val="Normal"/>
    <w:next w:val="Normal"/>
    <w:link w:val="TitleChar"/>
    <w:uiPriority w:val="10"/>
    <w:qFormat/>
    <w:rsid w:val="000C6004"/>
    <w:pPr>
      <w:pBdr>
        <w:bottom w:val="single" w:sz="4" w:space="1" w:color="auto"/>
      </w:pBdr>
      <w:tabs>
        <w:tab w:val="clear" w:pos="397"/>
        <w:tab w:val="clear" w:pos="709"/>
      </w:tabs>
      <w:spacing w:after="60"/>
      <w:ind w:firstLine="0"/>
      <w:contextualSpacing/>
      <w:jc w:val="left"/>
    </w:pPr>
    <w:rPr>
      <w:rFonts w:ascii="Cambria" w:hAnsi="Cambria"/>
      <w:noProof w:val="0"/>
      <w:spacing w:val="5"/>
      <w:sz w:val="52"/>
      <w:szCs w:val="52"/>
    </w:rPr>
  </w:style>
  <w:style w:type="character" w:customStyle="1" w:styleId="TitleChar">
    <w:name w:val="Title Char"/>
    <w:basedOn w:val="DefaultParagraphFont"/>
    <w:link w:val="Title"/>
    <w:uiPriority w:val="10"/>
    <w:rsid w:val="000C6004"/>
    <w:rPr>
      <w:rFonts w:ascii="Cambria" w:hAnsi="Cambria"/>
      <w:spacing w:val="5"/>
      <w:sz w:val="52"/>
      <w:szCs w:val="52"/>
      <w:lang w:eastAsia="en-US"/>
    </w:rPr>
  </w:style>
  <w:style w:type="paragraph" w:styleId="Quote">
    <w:name w:val="Quote"/>
    <w:basedOn w:val="Normal"/>
    <w:next w:val="Normal"/>
    <w:link w:val="QuoteChar"/>
    <w:uiPriority w:val="29"/>
    <w:qFormat/>
    <w:rsid w:val="000C6004"/>
    <w:pPr>
      <w:tabs>
        <w:tab w:val="clear" w:pos="397"/>
        <w:tab w:val="clear" w:pos="709"/>
      </w:tabs>
      <w:spacing w:before="200" w:after="60"/>
      <w:ind w:left="360" w:right="360" w:firstLine="0"/>
      <w:jc w:val="left"/>
    </w:pPr>
    <w:rPr>
      <w:rFonts w:ascii="Calibri" w:eastAsia="Calibri" w:hAnsi="Calibri"/>
      <w:i/>
      <w:iCs/>
      <w:noProof w:val="0"/>
      <w:sz w:val="22"/>
      <w:szCs w:val="22"/>
    </w:rPr>
  </w:style>
  <w:style w:type="character" w:customStyle="1" w:styleId="QuoteChar">
    <w:name w:val="Quote Char"/>
    <w:basedOn w:val="DefaultParagraphFont"/>
    <w:link w:val="Quote"/>
    <w:uiPriority w:val="29"/>
    <w:rsid w:val="000C6004"/>
    <w:rPr>
      <w:rFonts w:eastAsia="Calibri"/>
      <w:i/>
      <w:iCs/>
      <w:sz w:val="22"/>
      <w:szCs w:val="22"/>
      <w:lang w:eastAsia="en-US"/>
    </w:rPr>
  </w:style>
  <w:style w:type="paragraph" w:styleId="IntenseQuote">
    <w:name w:val="Intense Quote"/>
    <w:basedOn w:val="Normal"/>
    <w:next w:val="Normal"/>
    <w:link w:val="IntenseQuoteChar"/>
    <w:uiPriority w:val="30"/>
    <w:qFormat/>
    <w:rsid w:val="000C6004"/>
    <w:pPr>
      <w:pBdr>
        <w:bottom w:val="single" w:sz="4" w:space="1" w:color="auto"/>
      </w:pBdr>
      <w:tabs>
        <w:tab w:val="clear" w:pos="397"/>
        <w:tab w:val="clear" w:pos="709"/>
      </w:tabs>
      <w:spacing w:before="200" w:after="280"/>
      <w:ind w:left="1008" w:right="1152" w:firstLine="0"/>
    </w:pPr>
    <w:rPr>
      <w:rFonts w:ascii="Calibri" w:eastAsia="Calibri" w:hAnsi="Calibri"/>
      <w:b/>
      <w:bCs/>
      <w:i/>
      <w:iCs/>
      <w:noProof w:val="0"/>
      <w:sz w:val="22"/>
      <w:szCs w:val="22"/>
    </w:rPr>
  </w:style>
  <w:style w:type="character" w:customStyle="1" w:styleId="IntenseQuoteChar">
    <w:name w:val="Intense Quote Char"/>
    <w:basedOn w:val="DefaultParagraphFont"/>
    <w:link w:val="IntenseQuote"/>
    <w:uiPriority w:val="30"/>
    <w:rsid w:val="000C6004"/>
    <w:rPr>
      <w:rFonts w:eastAsia="Calibri"/>
      <w:b/>
      <w:bCs/>
      <w:i/>
      <w:iCs/>
      <w:sz w:val="22"/>
      <w:szCs w:val="22"/>
      <w:lang w:eastAsia="en-US"/>
    </w:rPr>
  </w:style>
  <w:style w:type="character" w:styleId="SubtleEmphasis">
    <w:name w:val="Subtle Emphasis"/>
    <w:uiPriority w:val="19"/>
    <w:qFormat/>
    <w:rsid w:val="000C6004"/>
    <w:rPr>
      <w:i/>
      <w:iCs/>
    </w:rPr>
  </w:style>
  <w:style w:type="character" w:styleId="IntenseEmphasis">
    <w:name w:val="Intense Emphasis"/>
    <w:uiPriority w:val="21"/>
    <w:qFormat/>
    <w:rsid w:val="000C6004"/>
    <w:rPr>
      <w:b/>
      <w:bCs/>
    </w:rPr>
  </w:style>
  <w:style w:type="character" w:styleId="SubtleReference">
    <w:name w:val="Subtle Reference"/>
    <w:uiPriority w:val="31"/>
    <w:qFormat/>
    <w:rsid w:val="000C6004"/>
    <w:rPr>
      <w:smallCaps/>
    </w:rPr>
  </w:style>
  <w:style w:type="character" w:styleId="IntenseReference">
    <w:name w:val="Intense Reference"/>
    <w:uiPriority w:val="32"/>
    <w:qFormat/>
    <w:rsid w:val="000C6004"/>
    <w:rPr>
      <w:smallCaps/>
      <w:spacing w:val="5"/>
      <w:u w:val="single"/>
    </w:rPr>
  </w:style>
  <w:style w:type="character" w:styleId="BookTitle">
    <w:name w:val="Book Title"/>
    <w:uiPriority w:val="33"/>
    <w:qFormat/>
    <w:rsid w:val="000C6004"/>
    <w:rPr>
      <w:i/>
      <w:iCs/>
      <w:smallCaps/>
      <w:spacing w:val="5"/>
    </w:rPr>
  </w:style>
  <w:style w:type="paragraph" w:styleId="TOCHeading">
    <w:name w:val="TOC Heading"/>
    <w:basedOn w:val="Heading1"/>
    <w:next w:val="Normal"/>
    <w:uiPriority w:val="39"/>
    <w:semiHidden/>
    <w:unhideWhenUsed/>
    <w:qFormat/>
    <w:rsid w:val="000C6004"/>
    <w:pPr>
      <w:keepNext w:val="0"/>
      <w:tabs>
        <w:tab w:val="clear" w:pos="397"/>
        <w:tab w:val="clear" w:pos="709"/>
        <w:tab w:val="clear" w:pos="7796"/>
      </w:tabs>
      <w:spacing w:before="480" w:after="0"/>
      <w:contextualSpacing/>
      <w:jc w:val="left"/>
      <w:outlineLvl w:val="9"/>
    </w:pPr>
    <w:rPr>
      <w:rFonts w:ascii="Cambria" w:hAnsi="Cambria"/>
      <w:b/>
      <w:bCs/>
      <w:spacing w:val="0"/>
      <w:kern w:val="0"/>
      <w:sz w:val="28"/>
      <w:szCs w:val="28"/>
      <w:lang w:eastAsia="en-US" w:bidi="en-US"/>
    </w:rPr>
  </w:style>
  <w:style w:type="paragraph" w:styleId="CommentText">
    <w:name w:val="annotation text"/>
    <w:basedOn w:val="Normal"/>
    <w:link w:val="CommentTextChar"/>
    <w:uiPriority w:val="99"/>
    <w:unhideWhenUsed/>
    <w:rsid w:val="000C6004"/>
    <w:pPr>
      <w:tabs>
        <w:tab w:val="clear" w:pos="397"/>
        <w:tab w:val="clear" w:pos="709"/>
      </w:tabs>
      <w:spacing w:after="60"/>
      <w:ind w:firstLine="0"/>
      <w:jc w:val="left"/>
    </w:pPr>
    <w:rPr>
      <w:rFonts w:ascii="Calibri" w:eastAsia="Calibri" w:hAnsi="Calibri"/>
      <w:noProof w:val="0"/>
      <w:sz w:val="20"/>
      <w:szCs w:val="20"/>
    </w:rPr>
  </w:style>
  <w:style w:type="character" w:customStyle="1" w:styleId="CommentTextChar">
    <w:name w:val="Comment Text Char"/>
    <w:basedOn w:val="DefaultParagraphFont"/>
    <w:link w:val="CommentText"/>
    <w:uiPriority w:val="99"/>
    <w:rsid w:val="000C6004"/>
    <w:rPr>
      <w:rFonts w:eastAsia="Calibri"/>
      <w:lang w:eastAsia="en-US"/>
    </w:rPr>
  </w:style>
  <w:style w:type="paragraph" w:styleId="CommentSubject">
    <w:name w:val="annotation subject"/>
    <w:basedOn w:val="CommentText"/>
    <w:next w:val="CommentText"/>
    <w:link w:val="CommentSubjectChar"/>
    <w:uiPriority w:val="99"/>
    <w:semiHidden/>
    <w:unhideWhenUsed/>
    <w:rsid w:val="000C6004"/>
    <w:rPr>
      <w:b/>
      <w:bCs/>
    </w:rPr>
  </w:style>
  <w:style w:type="character" w:customStyle="1" w:styleId="CommentSubjectChar">
    <w:name w:val="Comment Subject Char"/>
    <w:basedOn w:val="CommentTextChar"/>
    <w:link w:val="CommentSubject"/>
    <w:uiPriority w:val="99"/>
    <w:semiHidden/>
    <w:rsid w:val="000C6004"/>
    <w:rPr>
      <w:rFonts w:eastAsia="Calibri"/>
      <w:b/>
      <w:bCs/>
      <w:lang w:eastAsia="en-US"/>
    </w:rPr>
  </w:style>
  <w:style w:type="paragraph" w:styleId="TOC1">
    <w:name w:val="toc 1"/>
    <w:basedOn w:val="Normal"/>
    <w:next w:val="Normal"/>
    <w:autoRedefine/>
    <w:uiPriority w:val="39"/>
    <w:rsid w:val="000C6004"/>
    <w:pPr>
      <w:tabs>
        <w:tab w:val="clear" w:pos="397"/>
        <w:tab w:val="clear" w:pos="709"/>
        <w:tab w:val="right" w:leader="dot" w:pos="9060"/>
      </w:tabs>
      <w:spacing w:after="60"/>
      <w:ind w:firstLine="0"/>
      <w:jc w:val="left"/>
    </w:pPr>
    <w:rPr>
      <w:rFonts w:ascii="Times New Roman" w:eastAsia="Calibri" w:hAnsi="Times New Roman" w:cs="Calibri"/>
      <w:b/>
      <w:sz w:val="20"/>
      <w:szCs w:val="20"/>
    </w:rPr>
  </w:style>
  <w:style w:type="paragraph" w:styleId="Caption">
    <w:name w:val="caption"/>
    <w:basedOn w:val="Normal"/>
    <w:next w:val="Normal"/>
    <w:unhideWhenUsed/>
    <w:qFormat/>
    <w:rsid w:val="000C6004"/>
    <w:pPr>
      <w:tabs>
        <w:tab w:val="clear" w:pos="397"/>
        <w:tab w:val="clear" w:pos="709"/>
      </w:tabs>
      <w:spacing w:after="60"/>
      <w:ind w:firstLine="0"/>
      <w:jc w:val="left"/>
    </w:pPr>
    <w:rPr>
      <w:rFonts w:ascii="Times New Roman" w:eastAsia="Calibri" w:hAnsi="Times New Roman" w:cs="Calibri"/>
      <w:b/>
      <w:bCs/>
      <w:noProof w:val="0"/>
      <w:color w:val="4F81BD"/>
      <w:sz w:val="18"/>
      <w:szCs w:val="18"/>
    </w:rPr>
  </w:style>
  <w:style w:type="paragraph" w:customStyle="1" w:styleId="MeginTexti">
    <w:name w:val="Megin Texti"/>
    <w:basedOn w:val="Normal"/>
    <w:rsid w:val="000C6004"/>
    <w:pPr>
      <w:tabs>
        <w:tab w:val="clear" w:pos="397"/>
        <w:tab w:val="clear" w:pos="709"/>
      </w:tabs>
      <w:spacing w:before="60" w:after="60"/>
      <w:ind w:firstLine="0"/>
    </w:pPr>
    <w:rPr>
      <w:rFonts w:ascii="Times New Roman" w:hAnsi="Times New Roman"/>
      <w:noProof w:val="0"/>
      <w:sz w:val="24"/>
      <w:szCs w:val="20"/>
    </w:rPr>
  </w:style>
  <w:style w:type="paragraph" w:styleId="TOC2">
    <w:name w:val="toc 2"/>
    <w:basedOn w:val="Normal"/>
    <w:next w:val="Normal"/>
    <w:autoRedefine/>
    <w:uiPriority w:val="39"/>
    <w:rsid w:val="000C6004"/>
    <w:pPr>
      <w:tabs>
        <w:tab w:val="clear" w:pos="397"/>
        <w:tab w:val="clear" w:pos="709"/>
        <w:tab w:val="right" w:leader="dot" w:pos="9060"/>
      </w:tabs>
      <w:spacing w:after="60"/>
      <w:ind w:firstLine="0"/>
      <w:jc w:val="left"/>
    </w:pPr>
    <w:rPr>
      <w:rFonts w:ascii="Times New Roman" w:eastAsia="Calibri" w:hAnsi="Times New Roman" w:cs="Calibri"/>
      <w:sz w:val="20"/>
      <w:szCs w:val="20"/>
    </w:rPr>
  </w:style>
  <w:style w:type="paragraph" w:styleId="TOC3">
    <w:name w:val="toc 3"/>
    <w:basedOn w:val="Normal"/>
    <w:next w:val="Normal"/>
    <w:autoRedefine/>
    <w:uiPriority w:val="39"/>
    <w:rsid w:val="000C6004"/>
    <w:pPr>
      <w:tabs>
        <w:tab w:val="clear" w:pos="397"/>
        <w:tab w:val="clear" w:pos="709"/>
        <w:tab w:val="right" w:leader="dot" w:pos="9060"/>
      </w:tabs>
      <w:spacing w:after="60"/>
      <w:ind w:left="284" w:firstLine="0"/>
      <w:jc w:val="left"/>
    </w:pPr>
    <w:rPr>
      <w:rFonts w:ascii="Times New Roman" w:eastAsia="Calibri" w:hAnsi="Times New Roman" w:cs="Calibri"/>
      <w:sz w:val="20"/>
      <w:szCs w:val="20"/>
    </w:rPr>
  </w:style>
  <w:style w:type="paragraph" w:styleId="TOC4">
    <w:name w:val="toc 4"/>
    <w:basedOn w:val="Normal"/>
    <w:next w:val="Normal"/>
    <w:autoRedefine/>
    <w:uiPriority w:val="39"/>
    <w:unhideWhenUsed/>
    <w:rsid w:val="000C6004"/>
    <w:pPr>
      <w:tabs>
        <w:tab w:val="clear" w:pos="397"/>
        <w:tab w:val="clear" w:pos="709"/>
      </w:tabs>
      <w:spacing w:after="100"/>
      <w:ind w:left="660" w:firstLine="0"/>
      <w:jc w:val="left"/>
    </w:pPr>
    <w:rPr>
      <w:rFonts w:ascii="Calibri" w:hAnsi="Calibri"/>
      <w:noProof w:val="0"/>
      <w:sz w:val="24"/>
      <w:szCs w:val="22"/>
      <w:lang w:eastAsia="is-IS"/>
    </w:rPr>
  </w:style>
  <w:style w:type="paragraph" w:styleId="TOC5">
    <w:name w:val="toc 5"/>
    <w:basedOn w:val="Normal"/>
    <w:next w:val="Normal"/>
    <w:autoRedefine/>
    <w:uiPriority w:val="39"/>
    <w:unhideWhenUsed/>
    <w:rsid w:val="000C6004"/>
    <w:pPr>
      <w:tabs>
        <w:tab w:val="clear" w:pos="397"/>
        <w:tab w:val="clear" w:pos="709"/>
      </w:tabs>
      <w:spacing w:after="100"/>
      <w:ind w:left="880" w:firstLine="0"/>
      <w:jc w:val="left"/>
    </w:pPr>
    <w:rPr>
      <w:rFonts w:ascii="Calibri" w:hAnsi="Calibri"/>
      <w:noProof w:val="0"/>
      <w:sz w:val="24"/>
      <w:szCs w:val="22"/>
      <w:lang w:eastAsia="is-IS"/>
    </w:rPr>
  </w:style>
  <w:style w:type="paragraph" w:styleId="TOC6">
    <w:name w:val="toc 6"/>
    <w:basedOn w:val="Normal"/>
    <w:next w:val="Normal"/>
    <w:autoRedefine/>
    <w:uiPriority w:val="39"/>
    <w:unhideWhenUsed/>
    <w:rsid w:val="000C6004"/>
    <w:pPr>
      <w:tabs>
        <w:tab w:val="clear" w:pos="397"/>
        <w:tab w:val="clear" w:pos="709"/>
      </w:tabs>
      <w:spacing w:after="100"/>
      <w:ind w:left="1100" w:firstLine="0"/>
      <w:jc w:val="left"/>
    </w:pPr>
    <w:rPr>
      <w:rFonts w:ascii="Calibri" w:hAnsi="Calibri"/>
      <w:noProof w:val="0"/>
      <w:sz w:val="24"/>
      <w:szCs w:val="22"/>
      <w:lang w:eastAsia="is-IS"/>
    </w:rPr>
  </w:style>
  <w:style w:type="paragraph" w:styleId="TOC7">
    <w:name w:val="toc 7"/>
    <w:basedOn w:val="Normal"/>
    <w:next w:val="Normal"/>
    <w:autoRedefine/>
    <w:uiPriority w:val="39"/>
    <w:unhideWhenUsed/>
    <w:rsid w:val="000C6004"/>
    <w:pPr>
      <w:tabs>
        <w:tab w:val="clear" w:pos="397"/>
        <w:tab w:val="clear" w:pos="709"/>
      </w:tabs>
      <w:spacing w:after="100"/>
      <w:ind w:left="1320" w:firstLine="0"/>
      <w:jc w:val="left"/>
    </w:pPr>
    <w:rPr>
      <w:rFonts w:ascii="Calibri" w:hAnsi="Calibri"/>
      <w:noProof w:val="0"/>
      <w:sz w:val="24"/>
      <w:szCs w:val="22"/>
      <w:lang w:eastAsia="is-IS"/>
    </w:rPr>
  </w:style>
  <w:style w:type="paragraph" w:styleId="TOC8">
    <w:name w:val="toc 8"/>
    <w:basedOn w:val="Normal"/>
    <w:next w:val="Normal"/>
    <w:autoRedefine/>
    <w:uiPriority w:val="39"/>
    <w:unhideWhenUsed/>
    <w:rsid w:val="000C6004"/>
    <w:pPr>
      <w:tabs>
        <w:tab w:val="clear" w:pos="397"/>
        <w:tab w:val="clear" w:pos="709"/>
      </w:tabs>
      <w:spacing w:after="100"/>
      <w:ind w:left="1540" w:firstLine="0"/>
      <w:jc w:val="left"/>
    </w:pPr>
    <w:rPr>
      <w:rFonts w:ascii="Calibri" w:hAnsi="Calibri"/>
      <w:noProof w:val="0"/>
      <w:sz w:val="24"/>
      <w:szCs w:val="22"/>
      <w:lang w:eastAsia="is-IS"/>
    </w:rPr>
  </w:style>
  <w:style w:type="paragraph" w:styleId="TOC9">
    <w:name w:val="toc 9"/>
    <w:basedOn w:val="Normal"/>
    <w:next w:val="Normal"/>
    <w:autoRedefine/>
    <w:uiPriority w:val="39"/>
    <w:unhideWhenUsed/>
    <w:rsid w:val="000C6004"/>
    <w:pPr>
      <w:tabs>
        <w:tab w:val="clear" w:pos="397"/>
        <w:tab w:val="clear" w:pos="709"/>
      </w:tabs>
      <w:spacing w:after="100"/>
      <w:ind w:left="1760" w:firstLine="0"/>
      <w:jc w:val="left"/>
    </w:pPr>
    <w:rPr>
      <w:rFonts w:ascii="Calibri" w:hAnsi="Calibri"/>
      <w:noProof w:val="0"/>
      <w:sz w:val="24"/>
      <w:szCs w:val="22"/>
      <w:lang w:eastAsia="is-IS"/>
    </w:rPr>
  </w:style>
  <w:style w:type="paragraph" w:customStyle="1" w:styleId="tafla">
    <w:name w:val="tafla"/>
    <w:basedOn w:val="Normal"/>
    <w:qFormat/>
    <w:rsid w:val="000C6004"/>
    <w:pPr>
      <w:tabs>
        <w:tab w:val="clear" w:pos="397"/>
        <w:tab w:val="clear" w:pos="709"/>
      </w:tabs>
      <w:spacing w:before="60" w:after="60"/>
      <w:ind w:firstLine="0"/>
      <w:jc w:val="center"/>
    </w:pPr>
    <w:rPr>
      <w:rFonts w:ascii="Times New Roman" w:eastAsia="Calibri" w:hAnsi="Times New Roman"/>
      <w:noProof w:val="0"/>
      <w:sz w:val="18"/>
      <w:szCs w:val="20"/>
    </w:rPr>
  </w:style>
  <w:style w:type="paragraph" w:styleId="FootnoteText">
    <w:name w:val="footnote text"/>
    <w:basedOn w:val="Normal"/>
    <w:link w:val="FootnoteTextChar"/>
    <w:uiPriority w:val="99"/>
    <w:semiHidden/>
    <w:unhideWhenUsed/>
    <w:rsid w:val="000C6004"/>
    <w:pPr>
      <w:tabs>
        <w:tab w:val="clear" w:pos="397"/>
        <w:tab w:val="clear" w:pos="709"/>
      </w:tabs>
      <w:spacing w:after="60"/>
      <w:ind w:firstLine="0"/>
      <w:jc w:val="left"/>
    </w:pPr>
    <w:rPr>
      <w:rFonts w:ascii="Calibri" w:eastAsia="Calibri" w:hAnsi="Calibri"/>
      <w:noProof w:val="0"/>
      <w:sz w:val="20"/>
      <w:szCs w:val="20"/>
    </w:rPr>
  </w:style>
  <w:style w:type="character" w:customStyle="1" w:styleId="FootnoteTextChar">
    <w:name w:val="Footnote Text Char"/>
    <w:basedOn w:val="DefaultParagraphFont"/>
    <w:link w:val="FootnoteText"/>
    <w:uiPriority w:val="99"/>
    <w:semiHidden/>
    <w:rsid w:val="000C6004"/>
    <w:rPr>
      <w:rFonts w:eastAsia="Calibri"/>
      <w:lang w:eastAsia="en-US"/>
    </w:rPr>
  </w:style>
  <w:style w:type="paragraph" w:customStyle="1" w:styleId="MMTopic2">
    <w:name w:val="MM Topic 2"/>
    <w:basedOn w:val="Heading2"/>
    <w:link w:val="MMTopic2Char"/>
    <w:rsid w:val="000C6004"/>
    <w:pPr>
      <w:keepLines/>
      <w:tabs>
        <w:tab w:val="clear" w:pos="397"/>
        <w:tab w:val="clear" w:pos="709"/>
        <w:tab w:val="clear" w:pos="7796"/>
      </w:tabs>
      <w:spacing w:before="200" w:line="276" w:lineRule="auto"/>
      <w:jc w:val="left"/>
    </w:pPr>
    <w:rPr>
      <w:rFonts w:ascii="Cambria" w:hAnsi="Cambria"/>
      <w:bCs/>
      <w:color w:val="4F81BD"/>
      <w:sz w:val="26"/>
      <w:szCs w:val="26"/>
      <w:lang w:eastAsia="en-US"/>
    </w:rPr>
  </w:style>
  <w:style w:type="character" w:customStyle="1" w:styleId="MMTopic2Char">
    <w:name w:val="MM Topic 2 Char"/>
    <w:link w:val="MMTopic2"/>
    <w:rsid w:val="000C6004"/>
    <w:rPr>
      <w:rFonts w:ascii="Cambria" w:hAnsi="Cambria"/>
      <w:b/>
      <w:bCs/>
      <w:color w:val="4F81BD"/>
      <w:sz w:val="26"/>
      <w:szCs w:val="26"/>
      <w:lang w:eastAsia="en-US"/>
    </w:rPr>
  </w:style>
  <w:style w:type="paragraph" w:styleId="DocumentMap">
    <w:name w:val="Document Map"/>
    <w:basedOn w:val="Normal"/>
    <w:link w:val="DocumentMapChar"/>
    <w:uiPriority w:val="99"/>
    <w:semiHidden/>
    <w:unhideWhenUsed/>
    <w:rsid w:val="00A67304"/>
    <w:rPr>
      <w:rFonts w:ascii="Tahoma" w:hAnsi="Tahoma" w:cs="Tahoma"/>
      <w:sz w:val="16"/>
      <w:szCs w:val="16"/>
    </w:rPr>
  </w:style>
  <w:style w:type="character" w:customStyle="1" w:styleId="DocumentMapChar">
    <w:name w:val="Document Map Char"/>
    <w:basedOn w:val="DefaultParagraphFont"/>
    <w:link w:val="DocumentMap"/>
    <w:uiPriority w:val="99"/>
    <w:semiHidden/>
    <w:rsid w:val="00A67304"/>
    <w:rPr>
      <w:rFonts w:ascii="Tahoma" w:hAnsi="Tahoma" w:cs="Tahoma"/>
      <w:noProof/>
      <w:sz w:val="16"/>
      <w:szCs w:val="16"/>
      <w:lang w:eastAsia="en-US"/>
    </w:rPr>
  </w:style>
  <w:style w:type="character" w:styleId="FollowedHyperlink">
    <w:name w:val="FollowedHyperlink"/>
    <w:basedOn w:val="DefaultParagraphFont"/>
    <w:uiPriority w:val="99"/>
    <w:semiHidden/>
    <w:unhideWhenUsed/>
    <w:rsid w:val="005C475F"/>
    <w:rPr>
      <w:color w:val="800080" w:themeColor="followedHyperlink"/>
      <w:u w:val="single"/>
    </w:rPr>
  </w:style>
  <w:style w:type="character" w:styleId="CommentReference">
    <w:name w:val="annotation reference"/>
    <w:basedOn w:val="DefaultParagraphFont"/>
    <w:uiPriority w:val="99"/>
    <w:semiHidden/>
    <w:unhideWhenUsed/>
    <w:rsid w:val="00456F9F"/>
    <w:rPr>
      <w:sz w:val="16"/>
      <w:szCs w:val="16"/>
    </w:rPr>
  </w:style>
  <w:style w:type="paragraph" w:styleId="Revision">
    <w:name w:val="Revision"/>
    <w:hidden/>
    <w:uiPriority w:val="99"/>
    <w:semiHidden/>
    <w:rsid w:val="00AF28C8"/>
    <w:rPr>
      <w:rFonts w:ascii="Times" w:hAnsi="Times"/>
      <w:noProof/>
      <w:sz w:val="21"/>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F71"/>
    <w:pPr>
      <w:tabs>
        <w:tab w:val="left" w:pos="397"/>
        <w:tab w:val="left" w:pos="709"/>
      </w:tabs>
      <w:ind w:firstLine="397"/>
      <w:jc w:val="both"/>
    </w:pPr>
    <w:rPr>
      <w:rFonts w:ascii="Times" w:hAnsi="Times"/>
      <w:noProof/>
      <w:sz w:val="21"/>
      <w:szCs w:val="24"/>
      <w:lang w:eastAsia="en-US"/>
    </w:rPr>
  </w:style>
  <w:style w:type="paragraph" w:styleId="Heading1">
    <w:name w:val="heading 1"/>
    <w:basedOn w:val="Normal"/>
    <w:next w:val="Normal"/>
    <w:link w:val="Heading1Char"/>
    <w:autoRedefine/>
    <w:qFormat/>
    <w:rsid w:val="004128D7"/>
    <w:pPr>
      <w:keepNext/>
      <w:tabs>
        <w:tab w:val="right" w:pos="7796"/>
      </w:tabs>
      <w:spacing w:before="240" w:after="60"/>
      <w:ind w:firstLine="0"/>
      <w:jc w:val="center"/>
      <w:outlineLvl w:val="0"/>
    </w:pPr>
    <w:rPr>
      <w:noProof w:val="0"/>
      <w:spacing w:val="32"/>
      <w:kern w:val="28"/>
      <w:sz w:val="32"/>
      <w:szCs w:val="20"/>
      <w:lang w:eastAsia="en-GB"/>
    </w:rPr>
  </w:style>
  <w:style w:type="paragraph" w:styleId="Heading2">
    <w:name w:val="heading 2"/>
    <w:basedOn w:val="Normal"/>
    <w:next w:val="Normal"/>
    <w:link w:val="Heading2Char"/>
    <w:autoRedefine/>
    <w:unhideWhenUsed/>
    <w:qFormat/>
    <w:rsid w:val="004128D7"/>
    <w:pPr>
      <w:keepNext/>
      <w:tabs>
        <w:tab w:val="right" w:pos="7796"/>
      </w:tabs>
      <w:ind w:firstLine="0"/>
      <w:jc w:val="center"/>
      <w:outlineLvl w:val="1"/>
    </w:pPr>
    <w:rPr>
      <w:b/>
      <w:noProof w:val="0"/>
      <w:szCs w:val="20"/>
      <w:lang w:eastAsia="en-GB"/>
    </w:rPr>
  </w:style>
  <w:style w:type="paragraph" w:styleId="Heading3">
    <w:name w:val="heading 3"/>
    <w:basedOn w:val="Normal"/>
    <w:next w:val="Normal"/>
    <w:link w:val="Heading3Char"/>
    <w:autoRedefine/>
    <w:uiPriority w:val="9"/>
    <w:qFormat/>
    <w:rsid w:val="00AD4025"/>
    <w:pPr>
      <w:keepNext/>
      <w:tabs>
        <w:tab w:val="right" w:pos="7796"/>
      </w:tabs>
      <w:ind w:firstLine="0"/>
      <w:jc w:val="center"/>
      <w:outlineLvl w:val="2"/>
    </w:pPr>
    <w:rPr>
      <w:noProof w:val="0"/>
      <w:szCs w:val="20"/>
      <w:lang w:eastAsia="en-GB"/>
    </w:rPr>
  </w:style>
  <w:style w:type="paragraph" w:styleId="Heading4">
    <w:name w:val="heading 4"/>
    <w:basedOn w:val="Normal"/>
    <w:next w:val="Normal"/>
    <w:link w:val="Heading4Char"/>
    <w:autoRedefine/>
    <w:uiPriority w:val="9"/>
    <w:unhideWhenUsed/>
    <w:qFormat/>
    <w:rsid w:val="007E3F2D"/>
    <w:pPr>
      <w:keepNext/>
      <w:tabs>
        <w:tab w:val="right" w:pos="7796"/>
      </w:tabs>
      <w:ind w:firstLine="0"/>
      <w:jc w:val="center"/>
      <w:outlineLvl w:val="3"/>
    </w:pPr>
    <w:rPr>
      <w:bCs/>
      <w:i/>
      <w:noProof w:val="0"/>
      <w:szCs w:val="28"/>
      <w:lang w:eastAsia="en-GB"/>
    </w:rPr>
  </w:style>
  <w:style w:type="paragraph" w:styleId="Heading5">
    <w:name w:val="heading 5"/>
    <w:basedOn w:val="Normal"/>
    <w:next w:val="Normal"/>
    <w:link w:val="Heading5Char"/>
    <w:uiPriority w:val="9"/>
    <w:semiHidden/>
    <w:unhideWhenUsed/>
    <w:qFormat/>
    <w:rsid w:val="000C6004"/>
    <w:pPr>
      <w:tabs>
        <w:tab w:val="clear" w:pos="397"/>
        <w:tab w:val="clear" w:pos="709"/>
      </w:tabs>
      <w:spacing w:before="200" w:after="60"/>
      <w:ind w:firstLine="0"/>
      <w:jc w:val="left"/>
      <w:outlineLvl w:val="4"/>
    </w:pPr>
    <w:rPr>
      <w:rFonts w:ascii="Cambria" w:hAnsi="Cambria"/>
      <w:b/>
      <w:bCs/>
      <w:noProof w:val="0"/>
      <w:color w:val="7F7F7F"/>
      <w:sz w:val="22"/>
      <w:szCs w:val="22"/>
    </w:rPr>
  </w:style>
  <w:style w:type="paragraph" w:styleId="Heading6">
    <w:name w:val="heading 6"/>
    <w:basedOn w:val="Normal"/>
    <w:next w:val="Normal"/>
    <w:link w:val="Heading6Char"/>
    <w:uiPriority w:val="9"/>
    <w:semiHidden/>
    <w:unhideWhenUsed/>
    <w:qFormat/>
    <w:rsid w:val="000C6004"/>
    <w:pPr>
      <w:tabs>
        <w:tab w:val="clear" w:pos="397"/>
        <w:tab w:val="clear" w:pos="709"/>
      </w:tabs>
      <w:spacing w:after="60" w:line="271" w:lineRule="auto"/>
      <w:ind w:firstLine="0"/>
      <w:jc w:val="left"/>
      <w:outlineLvl w:val="5"/>
    </w:pPr>
    <w:rPr>
      <w:rFonts w:ascii="Cambria" w:hAnsi="Cambria"/>
      <w:b/>
      <w:bCs/>
      <w:i/>
      <w:iCs/>
      <w:noProof w:val="0"/>
      <w:color w:val="7F7F7F"/>
      <w:sz w:val="22"/>
      <w:szCs w:val="22"/>
    </w:rPr>
  </w:style>
  <w:style w:type="paragraph" w:styleId="Heading7">
    <w:name w:val="heading 7"/>
    <w:basedOn w:val="Normal"/>
    <w:next w:val="Normal"/>
    <w:link w:val="Heading7Char"/>
    <w:uiPriority w:val="9"/>
    <w:semiHidden/>
    <w:unhideWhenUsed/>
    <w:qFormat/>
    <w:rsid w:val="000C6004"/>
    <w:pPr>
      <w:tabs>
        <w:tab w:val="clear" w:pos="397"/>
        <w:tab w:val="clear" w:pos="709"/>
      </w:tabs>
      <w:spacing w:after="60"/>
      <w:ind w:firstLine="0"/>
      <w:jc w:val="left"/>
      <w:outlineLvl w:val="6"/>
    </w:pPr>
    <w:rPr>
      <w:rFonts w:ascii="Cambria" w:hAnsi="Cambria"/>
      <w:i/>
      <w:iCs/>
      <w:noProof w:val="0"/>
      <w:sz w:val="22"/>
      <w:szCs w:val="22"/>
    </w:rPr>
  </w:style>
  <w:style w:type="paragraph" w:styleId="Heading8">
    <w:name w:val="heading 8"/>
    <w:basedOn w:val="Normal"/>
    <w:next w:val="Normal"/>
    <w:link w:val="Heading8Char"/>
    <w:uiPriority w:val="9"/>
    <w:semiHidden/>
    <w:unhideWhenUsed/>
    <w:qFormat/>
    <w:rsid w:val="000C6004"/>
    <w:pPr>
      <w:tabs>
        <w:tab w:val="clear" w:pos="397"/>
        <w:tab w:val="clear" w:pos="709"/>
      </w:tabs>
      <w:spacing w:after="60"/>
      <w:ind w:firstLine="0"/>
      <w:jc w:val="left"/>
      <w:outlineLvl w:val="7"/>
    </w:pPr>
    <w:rPr>
      <w:rFonts w:ascii="Cambria" w:hAnsi="Cambria"/>
      <w:noProof w:val="0"/>
      <w:sz w:val="20"/>
      <w:szCs w:val="20"/>
    </w:rPr>
  </w:style>
  <w:style w:type="paragraph" w:styleId="Heading9">
    <w:name w:val="heading 9"/>
    <w:basedOn w:val="Normal"/>
    <w:next w:val="Normal"/>
    <w:link w:val="Heading9Char"/>
    <w:uiPriority w:val="9"/>
    <w:semiHidden/>
    <w:unhideWhenUsed/>
    <w:qFormat/>
    <w:rsid w:val="000C6004"/>
    <w:pPr>
      <w:tabs>
        <w:tab w:val="clear" w:pos="397"/>
        <w:tab w:val="clear" w:pos="709"/>
      </w:tabs>
      <w:spacing w:after="60"/>
      <w:ind w:firstLine="0"/>
      <w:jc w:val="left"/>
      <w:outlineLvl w:val="8"/>
    </w:pPr>
    <w:rPr>
      <w:rFonts w:ascii="Cambria" w:hAnsi="Cambria"/>
      <w:i/>
      <w:iCs/>
      <w:noProof w:val="0"/>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8D7"/>
    <w:rPr>
      <w:rFonts w:ascii="Times" w:eastAsia="Times New Roman" w:hAnsi="Times" w:cs="Times New Roman"/>
      <w:spacing w:val="32"/>
      <w:kern w:val="28"/>
      <w:sz w:val="32"/>
      <w:szCs w:val="20"/>
      <w:lang w:eastAsia="en-GB"/>
    </w:rPr>
  </w:style>
  <w:style w:type="character" w:customStyle="1" w:styleId="Heading2Char">
    <w:name w:val="Heading 2 Char"/>
    <w:basedOn w:val="DefaultParagraphFont"/>
    <w:link w:val="Heading2"/>
    <w:rsid w:val="004128D7"/>
    <w:rPr>
      <w:rFonts w:ascii="Times" w:eastAsia="Times New Roman" w:hAnsi="Times" w:cs="Times New Roman"/>
      <w:b/>
      <w:sz w:val="21"/>
      <w:szCs w:val="20"/>
      <w:lang w:eastAsia="en-GB"/>
    </w:rPr>
  </w:style>
  <w:style w:type="character" w:customStyle="1" w:styleId="Heading3Char">
    <w:name w:val="Heading 3 Char"/>
    <w:basedOn w:val="DefaultParagraphFont"/>
    <w:link w:val="Heading3"/>
    <w:uiPriority w:val="9"/>
    <w:rsid w:val="00AD4025"/>
    <w:rPr>
      <w:rFonts w:ascii="Times" w:hAnsi="Times"/>
      <w:sz w:val="21"/>
      <w:lang w:eastAsia="en-GB"/>
    </w:rPr>
  </w:style>
  <w:style w:type="character" w:customStyle="1" w:styleId="Heading4Char">
    <w:name w:val="Heading 4 Char"/>
    <w:basedOn w:val="DefaultParagraphFont"/>
    <w:link w:val="Heading4"/>
    <w:uiPriority w:val="9"/>
    <w:rsid w:val="007E3F2D"/>
    <w:rPr>
      <w:rFonts w:ascii="Times" w:hAnsi="Times"/>
      <w:bCs/>
      <w:i/>
      <w:sz w:val="21"/>
      <w:szCs w:val="28"/>
      <w:lang w:eastAsia="en-GB"/>
    </w:rPr>
  </w:style>
  <w:style w:type="character" w:customStyle="1" w:styleId="Heading5Char">
    <w:name w:val="Heading 5 Char"/>
    <w:basedOn w:val="DefaultParagraphFont"/>
    <w:link w:val="Heading5"/>
    <w:uiPriority w:val="9"/>
    <w:semiHidden/>
    <w:rsid w:val="000C6004"/>
    <w:rPr>
      <w:rFonts w:ascii="Cambria" w:hAnsi="Cambria"/>
      <w:b/>
      <w:bCs/>
      <w:color w:val="7F7F7F"/>
      <w:sz w:val="22"/>
      <w:szCs w:val="22"/>
      <w:lang w:eastAsia="en-US"/>
    </w:rPr>
  </w:style>
  <w:style w:type="character" w:customStyle="1" w:styleId="Heading6Char">
    <w:name w:val="Heading 6 Char"/>
    <w:basedOn w:val="DefaultParagraphFont"/>
    <w:link w:val="Heading6"/>
    <w:uiPriority w:val="9"/>
    <w:semiHidden/>
    <w:rsid w:val="000C6004"/>
    <w:rPr>
      <w:rFonts w:ascii="Cambria" w:hAnsi="Cambria"/>
      <w:b/>
      <w:bCs/>
      <w:i/>
      <w:iCs/>
      <w:color w:val="7F7F7F"/>
      <w:sz w:val="22"/>
      <w:szCs w:val="22"/>
      <w:lang w:eastAsia="en-US"/>
    </w:rPr>
  </w:style>
  <w:style w:type="character" w:customStyle="1" w:styleId="Heading7Char">
    <w:name w:val="Heading 7 Char"/>
    <w:basedOn w:val="DefaultParagraphFont"/>
    <w:link w:val="Heading7"/>
    <w:uiPriority w:val="9"/>
    <w:semiHidden/>
    <w:rsid w:val="000C6004"/>
    <w:rPr>
      <w:rFonts w:ascii="Cambria" w:hAnsi="Cambria"/>
      <w:i/>
      <w:iCs/>
      <w:sz w:val="22"/>
      <w:szCs w:val="22"/>
      <w:lang w:eastAsia="en-US"/>
    </w:rPr>
  </w:style>
  <w:style w:type="character" w:customStyle="1" w:styleId="Heading8Char">
    <w:name w:val="Heading 8 Char"/>
    <w:basedOn w:val="DefaultParagraphFont"/>
    <w:link w:val="Heading8"/>
    <w:uiPriority w:val="9"/>
    <w:semiHidden/>
    <w:rsid w:val="000C6004"/>
    <w:rPr>
      <w:rFonts w:ascii="Cambria" w:hAnsi="Cambria"/>
      <w:lang w:eastAsia="en-US"/>
    </w:rPr>
  </w:style>
  <w:style w:type="character" w:customStyle="1" w:styleId="Heading9Char">
    <w:name w:val="Heading 9 Char"/>
    <w:basedOn w:val="DefaultParagraphFont"/>
    <w:link w:val="Heading9"/>
    <w:uiPriority w:val="9"/>
    <w:semiHidden/>
    <w:rsid w:val="000C6004"/>
    <w:rPr>
      <w:rFonts w:ascii="Cambria" w:hAnsi="Cambria"/>
      <w:i/>
      <w:iCs/>
      <w:spacing w:val="5"/>
      <w:lang w:eastAsia="en-US"/>
    </w:rPr>
  </w:style>
  <w:style w:type="paragraph" w:styleId="Header">
    <w:name w:val="header"/>
    <w:basedOn w:val="Normal"/>
    <w:link w:val="HeaderChar"/>
    <w:uiPriority w:val="99"/>
    <w:rsid w:val="000130AF"/>
    <w:pPr>
      <w:tabs>
        <w:tab w:val="center" w:pos="4153"/>
        <w:tab w:val="right" w:pos="8306"/>
      </w:tabs>
    </w:pPr>
    <w:rPr>
      <w:szCs w:val="20"/>
      <w:lang w:eastAsia="en-GB"/>
    </w:rPr>
  </w:style>
  <w:style w:type="character" w:customStyle="1" w:styleId="HeaderChar">
    <w:name w:val="Header Char"/>
    <w:basedOn w:val="DefaultParagraphFont"/>
    <w:link w:val="Header"/>
    <w:uiPriority w:val="99"/>
    <w:rsid w:val="000130AF"/>
    <w:rPr>
      <w:rFonts w:ascii="Times" w:eastAsia="Times New Roman" w:hAnsi="Times" w:cs="Times New Roman"/>
      <w:sz w:val="21"/>
      <w:szCs w:val="20"/>
      <w:lang w:eastAsia="en-GB"/>
    </w:rPr>
  </w:style>
  <w:style w:type="paragraph" w:customStyle="1" w:styleId="fhundirskr">
    <w:name w:val="fhundirskr"/>
    <w:basedOn w:val="Heading3"/>
    <w:autoRedefine/>
    <w:qFormat/>
    <w:rsid w:val="00BA17DC"/>
    <w:pPr>
      <w:spacing w:before="80" w:after="80"/>
      <w:outlineLvl w:val="9"/>
    </w:pPr>
  </w:style>
  <w:style w:type="paragraph" w:styleId="Footer">
    <w:name w:val="footer"/>
    <w:basedOn w:val="Normal"/>
    <w:link w:val="FooterChar"/>
    <w:uiPriority w:val="99"/>
    <w:unhideWhenUsed/>
    <w:rsid w:val="000130AF"/>
    <w:pPr>
      <w:tabs>
        <w:tab w:val="center" w:pos="4536"/>
        <w:tab w:val="right" w:pos="9072"/>
      </w:tabs>
    </w:pPr>
  </w:style>
  <w:style w:type="character" w:customStyle="1" w:styleId="FooterChar">
    <w:name w:val="Footer Char"/>
    <w:basedOn w:val="DefaultParagraphFont"/>
    <w:link w:val="Footer"/>
    <w:uiPriority w:val="99"/>
    <w:rsid w:val="000130AF"/>
  </w:style>
  <w:style w:type="paragraph" w:customStyle="1" w:styleId="Undirritun1">
    <w:name w:val="Undirritun 1"/>
    <w:basedOn w:val="Normal"/>
    <w:autoRedefine/>
    <w:qFormat/>
    <w:rsid w:val="004128D7"/>
    <w:pPr>
      <w:tabs>
        <w:tab w:val="right" w:pos="7796"/>
      </w:tabs>
      <w:ind w:firstLine="0"/>
      <w:jc w:val="center"/>
    </w:pPr>
    <w:rPr>
      <w:b/>
      <w:szCs w:val="20"/>
      <w:lang w:eastAsia="en-GB"/>
    </w:rPr>
  </w:style>
  <w:style w:type="paragraph" w:customStyle="1" w:styleId="Undirritun2">
    <w:name w:val="Undirritun 2"/>
    <w:basedOn w:val="Normal"/>
    <w:autoRedefine/>
    <w:qFormat/>
    <w:rsid w:val="00933964"/>
    <w:pPr>
      <w:pBdr>
        <w:top w:val="single" w:sz="4" w:space="1" w:color="auto"/>
      </w:pBdr>
      <w:tabs>
        <w:tab w:val="right" w:pos="7796"/>
      </w:tabs>
      <w:ind w:left="6579" w:firstLine="0"/>
      <w:jc w:val="right"/>
    </w:pPr>
    <w:rPr>
      <w:i/>
      <w:szCs w:val="20"/>
      <w:lang w:eastAsia="en-GB"/>
    </w:rPr>
  </w:style>
  <w:style w:type="paragraph" w:styleId="NoSpacing">
    <w:name w:val="No Spacing"/>
    <w:uiPriority w:val="99"/>
    <w:qFormat/>
    <w:rsid w:val="000C6004"/>
    <w:pPr>
      <w:spacing w:after="60"/>
    </w:pPr>
    <w:rPr>
      <w:rFonts w:eastAsia="Calibri" w:cs="Calibri"/>
      <w:sz w:val="22"/>
      <w:szCs w:val="22"/>
      <w:lang w:eastAsia="en-US"/>
    </w:rPr>
  </w:style>
  <w:style w:type="paragraph" w:styleId="ListParagraph">
    <w:name w:val="List Paragraph"/>
    <w:basedOn w:val="Normal"/>
    <w:uiPriority w:val="34"/>
    <w:qFormat/>
    <w:rsid w:val="000C6004"/>
    <w:pPr>
      <w:tabs>
        <w:tab w:val="clear" w:pos="397"/>
        <w:tab w:val="clear" w:pos="709"/>
      </w:tabs>
      <w:spacing w:after="60"/>
      <w:ind w:left="720" w:firstLine="0"/>
      <w:jc w:val="left"/>
    </w:pPr>
    <w:rPr>
      <w:rFonts w:ascii="Times New Roman" w:eastAsia="Calibri" w:hAnsi="Times New Roman" w:cs="Calibri"/>
      <w:noProof w:val="0"/>
      <w:sz w:val="24"/>
      <w:szCs w:val="22"/>
    </w:rPr>
  </w:style>
  <w:style w:type="paragraph" w:customStyle="1" w:styleId="Level1">
    <w:name w:val="Level 1"/>
    <w:basedOn w:val="Normal"/>
    <w:uiPriority w:val="99"/>
    <w:rsid w:val="000C6004"/>
    <w:pPr>
      <w:widowControl w:val="0"/>
      <w:tabs>
        <w:tab w:val="clear" w:pos="709"/>
        <w:tab w:val="left" w:pos="538"/>
        <w:tab w:val="left" w:pos="680"/>
        <w:tab w:val="num" w:pos="720"/>
        <w:tab w:val="left" w:pos="963"/>
        <w:tab w:val="left" w:pos="1105"/>
        <w:tab w:val="left" w:pos="1388"/>
        <w:tab w:val="left" w:leader="dot" w:pos="6859"/>
        <w:tab w:val="right" w:pos="7795"/>
      </w:tabs>
      <w:autoSpaceDE w:val="0"/>
      <w:autoSpaceDN w:val="0"/>
      <w:adjustRightInd w:val="0"/>
      <w:spacing w:after="60"/>
      <w:ind w:left="397" w:hanging="397"/>
      <w:jc w:val="left"/>
      <w:outlineLvl w:val="0"/>
    </w:pPr>
    <w:rPr>
      <w:rFonts w:ascii="Times New Roman" w:eastAsia="Calibri" w:hAnsi="Times New Roman"/>
      <w:noProof w:val="0"/>
      <w:sz w:val="24"/>
      <w:lang w:val="en-US" w:eastAsia="is-IS"/>
    </w:rPr>
  </w:style>
  <w:style w:type="paragraph" w:styleId="Subtitle">
    <w:name w:val="Subtitle"/>
    <w:basedOn w:val="Normal"/>
    <w:next w:val="Normal"/>
    <w:link w:val="SubtitleChar"/>
    <w:qFormat/>
    <w:rsid w:val="000C6004"/>
    <w:pPr>
      <w:tabs>
        <w:tab w:val="clear" w:pos="397"/>
        <w:tab w:val="clear" w:pos="709"/>
      </w:tabs>
      <w:spacing w:after="60"/>
      <w:ind w:firstLine="0"/>
      <w:jc w:val="center"/>
      <w:outlineLvl w:val="1"/>
    </w:pPr>
    <w:rPr>
      <w:rFonts w:ascii="Cambria" w:hAnsi="Cambria"/>
      <w:noProof w:val="0"/>
      <w:sz w:val="24"/>
    </w:rPr>
  </w:style>
  <w:style w:type="character" w:customStyle="1" w:styleId="SubtitleChar">
    <w:name w:val="Subtitle Char"/>
    <w:basedOn w:val="DefaultParagraphFont"/>
    <w:link w:val="Subtitle"/>
    <w:rsid w:val="000C6004"/>
    <w:rPr>
      <w:rFonts w:ascii="Cambria" w:hAnsi="Cambria"/>
      <w:sz w:val="24"/>
      <w:szCs w:val="24"/>
      <w:lang w:eastAsia="en-US"/>
    </w:rPr>
  </w:style>
  <w:style w:type="character" w:styleId="Emphasis">
    <w:name w:val="Emphasis"/>
    <w:uiPriority w:val="20"/>
    <w:qFormat/>
    <w:rsid w:val="000C6004"/>
    <w:rPr>
      <w:i/>
      <w:iCs/>
    </w:rPr>
  </w:style>
  <w:style w:type="paragraph" w:customStyle="1" w:styleId="CM74">
    <w:name w:val="CM74"/>
    <w:basedOn w:val="Normal"/>
    <w:next w:val="Normal"/>
    <w:uiPriority w:val="99"/>
    <w:rsid w:val="000C6004"/>
    <w:pPr>
      <w:widowControl w:val="0"/>
      <w:tabs>
        <w:tab w:val="clear" w:pos="397"/>
        <w:tab w:val="clear" w:pos="709"/>
      </w:tabs>
      <w:autoSpaceDE w:val="0"/>
      <w:autoSpaceDN w:val="0"/>
      <w:adjustRightInd w:val="0"/>
      <w:spacing w:after="60"/>
      <w:ind w:firstLine="0"/>
      <w:jc w:val="left"/>
    </w:pPr>
    <w:rPr>
      <w:rFonts w:ascii="GCGMO A+ Times" w:hAnsi="GCGMO A+ Times"/>
      <w:noProof w:val="0"/>
      <w:sz w:val="24"/>
      <w:lang w:eastAsia="is-IS"/>
    </w:rPr>
  </w:style>
  <w:style w:type="paragraph" w:customStyle="1" w:styleId="CM65">
    <w:name w:val="CM65"/>
    <w:basedOn w:val="Normal"/>
    <w:next w:val="Normal"/>
    <w:uiPriority w:val="99"/>
    <w:rsid w:val="000C6004"/>
    <w:pPr>
      <w:widowControl w:val="0"/>
      <w:tabs>
        <w:tab w:val="clear" w:pos="397"/>
        <w:tab w:val="clear" w:pos="709"/>
      </w:tabs>
      <w:autoSpaceDE w:val="0"/>
      <w:autoSpaceDN w:val="0"/>
      <w:adjustRightInd w:val="0"/>
      <w:spacing w:after="60"/>
      <w:ind w:firstLine="0"/>
      <w:jc w:val="left"/>
    </w:pPr>
    <w:rPr>
      <w:rFonts w:ascii="GCGMO A+ Times" w:hAnsi="GCGMO A+ Times"/>
      <w:noProof w:val="0"/>
      <w:sz w:val="24"/>
      <w:lang w:eastAsia="is-IS"/>
    </w:rPr>
  </w:style>
  <w:style w:type="paragraph" w:customStyle="1" w:styleId="CM71">
    <w:name w:val="CM71"/>
    <w:basedOn w:val="Normal"/>
    <w:next w:val="Normal"/>
    <w:uiPriority w:val="99"/>
    <w:rsid w:val="000C6004"/>
    <w:pPr>
      <w:widowControl w:val="0"/>
      <w:tabs>
        <w:tab w:val="clear" w:pos="397"/>
        <w:tab w:val="clear" w:pos="709"/>
      </w:tabs>
      <w:autoSpaceDE w:val="0"/>
      <w:autoSpaceDN w:val="0"/>
      <w:adjustRightInd w:val="0"/>
      <w:spacing w:after="60"/>
      <w:ind w:firstLine="0"/>
      <w:jc w:val="left"/>
    </w:pPr>
    <w:rPr>
      <w:rFonts w:ascii="GCGMO A+ Times" w:hAnsi="GCGMO A+ Times"/>
      <w:noProof w:val="0"/>
      <w:sz w:val="24"/>
      <w:lang w:eastAsia="is-IS"/>
    </w:rPr>
  </w:style>
  <w:style w:type="paragraph" w:customStyle="1" w:styleId="CM97">
    <w:name w:val="CM97"/>
    <w:basedOn w:val="Normal"/>
    <w:next w:val="Normal"/>
    <w:uiPriority w:val="99"/>
    <w:rsid w:val="000C6004"/>
    <w:pPr>
      <w:widowControl w:val="0"/>
      <w:tabs>
        <w:tab w:val="clear" w:pos="397"/>
        <w:tab w:val="clear" w:pos="709"/>
      </w:tabs>
      <w:autoSpaceDE w:val="0"/>
      <w:autoSpaceDN w:val="0"/>
      <w:adjustRightInd w:val="0"/>
      <w:spacing w:after="60"/>
      <w:ind w:firstLine="0"/>
      <w:jc w:val="left"/>
    </w:pPr>
    <w:rPr>
      <w:rFonts w:ascii="GCGMO A+ Times" w:hAnsi="GCGMO A+ Times"/>
      <w:noProof w:val="0"/>
      <w:sz w:val="24"/>
      <w:lang w:eastAsia="is-IS"/>
    </w:rPr>
  </w:style>
  <w:style w:type="paragraph" w:customStyle="1" w:styleId="HTMLAcronym1">
    <w:name w:val="HTML Acronym1"/>
    <w:basedOn w:val="Normal"/>
    <w:uiPriority w:val="99"/>
    <w:rsid w:val="000C6004"/>
    <w:pPr>
      <w:tabs>
        <w:tab w:val="clear" w:pos="397"/>
        <w:tab w:val="clear" w:pos="709"/>
      </w:tabs>
      <w:spacing w:after="60" w:line="236" w:lineRule="exact"/>
      <w:ind w:firstLine="0"/>
      <w:jc w:val="center"/>
    </w:pPr>
    <w:rPr>
      <w:noProof w:val="0"/>
      <w:sz w:val="20"/>
      <w:szCs w:val="20"/>
      <w:lang w:val="en-US" w:eastAsia="en-GB"/>
    </w:rPr>
  </w:style>
  <w:style w:type="paragraph" w:customStyle="1" w:styleId="HTMLAddress1">
    <w:name w:val="HTML Address1"/>
    <w:basedOn w:val="Normal"/>
    <w:rsid w:val="000C6004"/>
    <w:pPr>
      <w:tabs>
        <w:tab w:val="clear" w:pos="397"/>
        <w:tab w:val="clear" w:pos="709"/>
      </w:tabs>
      <w:spacing w:after="60" w:line="236" w:lineRule="exact"/>
      <w:ind w:firstLine="0"/>
      <w:jc w:val="center"/>
    </w:pPr>
    <w:rPr>
      <w:i/>
      <w:noProof w:val="0"/>
      <w:sz w:val="20"/>
      <w:szCs w:val="20"/>
      <w:lang w:val="en-US" w:eastAsia="en-GB"/>
    </w:rPr>
  </w:style>
  <w:style w:type="paragraph" w:styleId="NormalWeb">
    <w:name w:val="Normal (Web)"/>
    <w:basedOn w:val="Normal"/>
    <w:rsid w:val="000C6004"/>
    <w:pPr>
      <w:tabs>
        <w:tab w:val="clear" w:pos="397"/>
        <w:tab w:val="clear" w:pos="709"/>
        <w:tab w:val="left" w:pos="680"/>
        <w:tab w:val="right" w:pos="7863"/>
      </w:tabs>
      <w:spacing w:after="60"/>
      <w:ind w:left="680" w:hanging="680"/>
      <w:jc w:val="left"/>
    </w:pPr>
    <w:rPr>
      <w:noProof w:val="0"/>
      <w:sz w:val="20"/>
      <w:szCs w:val="20"/>
      <w:lang w:val="en-US" w:eastAsia="en-GB"/>
    </w:rPr>
  </w:style>
  <w:style w:type="paragraph" w:customStyle="1" w:styleId="HTMLCite1">
    <w:name w:val="HTML Cite1"/>
    <w:basedOn w:val="Normal"/>
    <w:uiPriority w:val="99"/>
    <w:rsid w:val="000C6004"/>
    <w:pPr>
      <w:tabs>
        <w:tab w:val="clear" w:pos="397"/>
        <w:tab w:val="clear" w:pos="709"/>
        <w:tab w:val="left" w:pos="964"/>
      </w:tabs>
      <w:spacing w:after="60" w:line="236" w:lineRule="exact"/>
      <w:ind w:left="964" w:hanging="283"/>
    </w:pPr>
    <w:rPr>
      <w:noProof w:val="0"/>
      <w:sz w:val="20"/>
      <w:szCs w:val="20"/>
      <w:lang w:val="en-US" w:eastAsia="en-GB"/>
    </w:rPr>
  </w:style>
  <w:style w:type="paragraph" w:customStyle="1" w:styleId="z-TopofForm1">
    <w:name w:val="z-Top of Form1"/>
    <w:basedOn w:val="Normal"/>
    <w:rsid w:val="000C6004"/>
    <w:pPr>
      <w:tabs>
        <w:tab w:val="clear" w:pos="397"/>
        <w:tab w:val="clear" w:pos="709"/>
      </w:tabs>
      <w:spacing w:after="60" w:line="236" w:lineRule="exact"/>
      <w:ind w:firstLine="0"/>
      <w:jc w:val="center"/>
    </w:pPr>
    <w:rPr>
      <w:b/>
      <w:noProof w:val="0"/>
      <w:sz w:val="20"/>
      <w:szCs w:val="20"/>
      <w:lang w:val="en-US" w:eastAsia="en-GB"/>
    </w:rPr>
  </w:style>
  <w:style w:type="paragraph" w:customStyle="1" w:styleId="HTMLCode1">
    <w:name w:val="HTML Code1"/>
    <w:basedOn w:val="Normal"/>
    <w:rsid w:val="000C6004"/>
    <w:pPr>
      <w:tabs>
        <w:tab w:val="clear" w:pos="397"/>
        <w:tab w:val="clear" w:pos="709"/>
      </w:tabs>
      <w:spacing w:after="60" w:line="200" w:lineRule="exact"/>
      <w:ind w:firstLine="0"/>
    </w:pPr>
    <w:rPr>
      <w:noProof w:val="0"/>
      <w:sz w:val="16"/>
      <w:szCs w:val="20"/>
      <w:lang w:val="en-US" w:eastAsia="en-GB"/>
    </w:rPr>
  </w:style>
  <w:style w:type="paragraph" w:customStyle="1" w:styleId="z-BottomofForm1">
    <w:name w:val="z-Bottom of Form1"/>
    <w:basedOn w:val="Normal"/>
    <w:rsid w:val="000C6004"/>
    <w:pPr>
      <w:tabs>
        <w:tab w:val="clear" w:pos="397"/>
        <w:tab w:val="clear" w:pos="709"/>
      </w:tabs>
      <w:spacing w:after="60" w:line="196" w:lineRule="exact"/>
      <w:ind w:firstLine="283"/>
    </w:pPr>
    <w:rPr>
      <w:noProof w:val="0"/>
      <w:sz w:val="16"/>
      <w:szCs w:val="20"/>
      <w:lang w:val="en-US" w:eastAsia="en-GB"/>
    </w:rPr>
  </w:style>
  <w:style w:type="paragraph" w:styleId="BalloonText">
    <w:name w:val="Balloon Text"/>
    <w:basedOn w:val="Normal"/>
    <w:link w:val="BalloonTextChar"/>
    <w:uiPriority w:val="99"/>
    <w:semiHidden/>
    <w:unhideWhenUsed/>
    <w:rsid w:val="000C6004"/>
    <w:pPr>
      <w:tabs>
        <w:tab w:val="clear" w:pos="397"/>
        <w:tab w:val="clear" w:pos="709"/>
      </w:tabs>
      <w:spacing w:after="60"/>
      <w:ind w:firstLine="0"/>
      <w:jc w:val="left"/>
    </w:pPr>
    <w:rPr>
      <w:rFonts w:ascii="Tahoma" w:eastAsia="Calibri" w:hAnsi="Tahoma"/>
      <w:noProof w:val="0"/>
      <w:sz w:val="16"/>
      <w:szCs w:val="16"/>
    </w:rPr>
  </w:style>
  <w:style w:type="character" w:customStyle="1" w:styleId="BalloonTextChar">
    <w:name w:val="Balloon Text Char"/>
    <w:basedOn w:val="DefaultParagraphFont"/>
    <w:link w:val="BalloonText"/>
    <w:uiPriority w:val="99"/>
    <w:semiHidden/>
    <w:rsid w:val="000C6004"/>
    <w:rPr>
      <w:rFonts w:ascii="Tahoma" w:eastAsia="Calibri" w:hAnsi="Tahoma"/>
      <w:sz w:val="16"/>
      <w:szCs w:val="16"/>
      <w:lang w:eastAsia="en-US"/>
    </w:rPr>
  </w:style>
  <w:style w:type="paragraph" w:customStyle="1" w:styleId="Default">
    <w:name w:val="Default"/>
    <w:uiPriority w:val="99"/>
    <w:rsid w:val="000C6004"/>
    <w:pPr>
      <w:autoSpaceDE w:val="0"/>
      <w:autoSpaceDN w:val="0"/>
      <w:adjustRightInd w:val="0"/>
      <w:spacing w:after="60"/>
    </w:pPr>
    <w:rPr>
      <w:rFonts w:ascii="Times New Roman" w:eastAsia="Calibri" w:hAnsi="Times New Roman"/>
      <w:color w:val="000000"/>
      <w:sz w:val="24"/>
      <w:szCs w:val="24"/>
      <w:lang w:eastAsia="en-US"/>
    </w:rPr>
  </w:style>
  <w:style w:type="paragraph" w:styleId="HTMLAddress">
    <w:name w:val="HTML Address"/>
    <w:basedOn w:val="Normal"/>
    <w:link w:val="HTMLAddressChar"/>
    <w:rsid w:val="000C6004"/>
    <w:pPr>
      <w:tabs>
        <w:tab w:val="clear" w:pos="397"/>
        <w:tab w:val="clear" w:pos="709"/>
      </w:tabs>
      <w:spacing w:after="60" w:line="236" w:lineRule="exact"/>
      <w:ind w:firstLine="0"/>
      <w:jc w:val="center"/>
    </w:pPr>
    <w:rPr>
      <w:i/>
      <w:noProof w:val="0"/>
      <w:sz w:val="20"/>
      <w:szCs w:val="20"/>
      <w:lang w:val="en-US"/>
    </w:rPr>
  </w:style>
  <w:style w:type="character" w:customStyle="1" w:styleId="HTMLAddressChar">
    <w:name w:val="HTML Address Char"/>
    <w:basedOn w:val="DefaultParagraphFont"/>
    <w:link w:val="HTMLAddress"/>
    <w:rsid w:val="000C6004"/>
    <w:rPr>
      <w:rFonts w:ascii="Times" w:hAnsi="Times"/>
      <w:i/>
      <w:lang w:val="en-US" w:eastAsia="en-US"/>
    </w:rPr>
  </w:style>
  <w:style w:type="character" w:customStyle="1" w:styleId="productlistdescription1">
    <w:name w:val="productlistdescription1"/>
    <w:rsid w:val="000C6004"/>
    <w:rPr>
      <w:color w:val="333333"/>
    </w:rPr>
  </w:style>
  <w:style w:type="paragraph" w:customStyle="1" w:styleId="BFS-BBR-Rubrik-4-ndring">
    <w:name w:val="BFS-BBR-Rubrik-4-Ändring"/>
    <w:basedOn w:val="Default"/>
    <w:next w:val="Default"/>
    <w:uiPriority w:val="99"/>
    <w:rsid w:val="000C6004"/>
    <w:pPr>
      <w:spacing w:before="120"/>
    </w:pPr>
    <w:rPr>
      <w:color w:val="auto"/>
    </w:rPr>
  </w:style>
  <w:style w:type="paragraph" w:customStyle="1" w:styleId="BFS-Tabell-Rubrik-Freskrift-ndring">
    <w:name w:val="BFS-Tabell-Rubrik-Föreskrift-Ändring"/>
    <w:basedOn w:val="Default"/>
    <w:next w:val="Default"/>
    <w:uiPriority w:val="99"/>
    <w:rsid w:val="000C6004"/>
    <w:pPr>
      <w:spacing w:before="180" w:after="120"/>
    </w:pPr>
    <w:rPr>
      <w:color w:val="auto"/>
    </w:rPr>
  </w:style>
  <w:style w:type="paragraph" w:customStyle="1" w:styleId="BFS-Tabell-Huvud-Freskrift">
    <w:name w:val="BFS-Tabell-Huvud-Föreskrift"/>
    <w:basedOn w:val="Default"/>
    <w:next w:val="Default"/>
    <w:uiPriority w:val="99"/>
    <w:rsid w:val="000C6004"/>
    <w:rPr>
      <w:color w:val="auto"/>
    </w:rPr>
  </w:style>
  <w:style w:type="paragraph" w:customStyle="1" w:styleId="BFS-Tabell-Text-Freskrift">
    <w:name w:val="BFS-Tabell-Text-Föreskrift"/>
    <w:basedOn w:val="Default"/>
    <w:next w:val="Default"/>
    <w:uiPriority w:val="99"/>
    <w:rsid w:val="000C6004"/>
    <w:rPr>
      <w:color w:val="auto"/>
    </w:rPr>
  </w:style>
  <w:style w:type="paragraph" w:customStyle="1" w:styleId="BFS-BBR-Rubrik-2-ndring">
    <w:name w:val="BFS-BBR-Rubrik-2-Ändring"/>
    <w:basedOn w:val="Default"/>
    <w:next w:val="Default"/>
    <w:uiPriority w:val="99"/>
    <w:rsid w:val="000C6004"/>
    <w:pPr>
      <w:spacing w:before="320" w:after="120"/>
    </w:pPr>
    <w:rPr>
      <w:color w:val="auto"/>
    </w:rPr>
  </w:style>
  <w:style w:type="paragraph" w:customStyle="1" w:styleId="TextiVerkis">
    <w:name w:val="Texti Verkis"/>
    <w:basedOn w:val="Normal"/>
    <w:link w:val="TextiVerkisChar"/>
    <w:qFormat/>
    <w:rsid w:val="000C6004"/>
    <w:pPr>
      <w:tabs>
        <w:tab w:val="clear" w:pos="397"/>
        <w:tab w:val="clear" w:pos="709"/>
      </w:tabs>
      <w:spacing w:before="60" w:after="60"/>
      <w:ind w:firstLine="0"/>
    </w:pPr>
    <w:rPr>
      <w:rFonts w:ascii="Verdana" w:hAnsi="Verdana"/>
      <w:noProof w:val="0"/>
      <w:sz w:val="19"/>
      <w:szCs w:val="19"/>
    </w:rPr>
  </w:style>
  <w:style w:type="character" w:customStyle="1" w:styleId="TextiVerkisChar">
    <w:name w:val="Texti Verkis Char"/>
    <w:link w:val="TextiVerkis"/>
    <w:rsid w:val="000C6004"/>
    <w:rPr>
      <w:rFonts w:ascii="Verdana" w:hAnsi="Verdana"/>
      <w:sz w:val="19"/>
      <w:szCs w:val="19"/>
      <w:lang w:eastAsia="en-US"/>
    </w:rPr>
  </w:style>
  <w:style w:type="character" w:styleId="Hyperlink">
    <w:name w:val="Hyperlink"/>
    <w:uiPriority w:val="99"/>
    <w:unhideWhenUsed/>
    <w:rsid w:val="000C6004"/>
    <w:rPr>
      <w:color w:val="0000FF"/>
      <w:u w:val="single"/>
    </w:rPr>
  </w:style>
  <w:style w:type="paragraph" w:styleId="Title">
    <w:name w:val="Title"/>
    <w:basedOn w:val="Normal"/>
    <w:next w:val="Normal"/>
    <w:link w:val="TitleChar"/>
    <w:uiPriority w:val="10"/>
    <w:qFormat/>
    <w:rsid w:val="000C6004"/>
    <w:pPr>
      <w:pBdr>
        <w:bottom w:val="single" w:sz="4" w:space="1" w:color="auto"/>
      </w:pBdr>
      <w:tabs>
        <w:tab w:val="clear" w:pos="397"/>
        <w:tab w:val="clear" w:pos="709"/>
      </w:tabs>
      <w:spacing w:after="60"/>
      <w:ind w:firstLine="0"/>
      <w:contextualSpacing/>
      <w:jc w:val="left"/>
    </w:pPr>
    <w:rPr>
      <w:rFonts w:ascii="Cambria" w:hAnsi="Cambria"/>
      <w:noProof w:val="0"/>
      <w:spacing w:val="5"/>
      <w:sz w:val="52"/>
      <w:szCs w:val="52"/>
    </w:rPr>
  </w:style>
  <w:style w:type="character" w:customStyle="1" w:styleId="TitleChar">
    <w:name w:val="Title Char"/>
    <w:basedOn w:val="DefaultParagraphFont"/>
    <w:link w:val="Title"/>
    <w:uiPriority w:val="10"/>
    <w:rsid w:val="000C6004"/>
    <w:rPr>
      <w:rFonts w:ascii="Cambria" w:hAnsi="Cambria"/>
      <w:spacing w:val="5"/>
      <w:sz w:val="52"/>
      <w:szCs w:val="52"/>
      <w:lang w:eastAsia="en-US"/>
    </w:rPr>
  </w:style>
  <w:style w:type="paragraph" w:styleId="Quote">
    <w:name w:val="Quote"/>
    <w:basedOn w:val="Normal"/>
    <w:next w:val="Normal"/>
    <w:link w:val="QuoteChar"/>
    <w:uiPriority w:val="29"/>
    <w:qFormat/>
    <w:rsid w:val="000C6004"/>
    <w:pPr>
      <w:tabs>
        <w:tab w:val="clear" w:pos="397"/>
        <w:tab w:val="clear" w:pos="709"/>
      </w:tabs>
      <w:spacing w:before="200" w:after="60"/>
      <w:ind w:left="360" w:right="360" w:firstLine="0"/>
      <w:jc w:val="left"/>
    </w:pPr>
    <w:rPr>
      <w:rFonts w:ascii="Calibri" w:eastAsia="Calibri" w:hAnsi="Calibri"/>
      <w:i/>
      <w:iCs/>
      <w:noProof w:val="0"/>
      <w:sz w:val="22"/>
      <w:szCs w:val="22"/>
    </w:rPr>
  </w:style>
  <w:style w:type="character" w:customStyle="1" w:styleId="QuoteChar">
    <w:name w:val="Quote Char"/>
    <w:basedOn w:val="DefaultParagraphFont"/>
    <w:link w:val="Quote"/>
    <w:uiPriority w:val="29"/>
    <w:rsid w:val="000C6004"/>
    <w:rPr>
      <w:rFonts w:eastAsia="Calibri"/>
      <w:i/>
      <w:iCs/>
      <w:sz w:val="22"/>
      <w:szCs w:val="22"/>
      <w:lang w:eastAsia="en-US"/>
    </w:rPr>
  </w:style>
  <w:style w:type="paragraph" w:styleId="IntenseQuote">
    <w:name w:val="Intense Quote"/>
    <w:basedOn w:val="Normal"/>
    <w:next w:val="Normal"/>
    <w:link w:val="IntenseQuoteChar"/>
    <w:uiPriority w:val="30"/>
    <w:qFormat/>
    <w:rsid w:val="000C6004"/>
    <w:pPr>
      <w:pBdr>
        <w:bottom w:val="single" w:sz="4" w:space="1" w:color="auto"/>
      </w:pBdr>
      <w:tabs>
        <w:tab w:val="clear" w:pos="397"/>
        <w:tab w:val="clear" w:pos="709"/>
      </w:tabs>
      <w:spacing w:before="200" w:after="280"/>
      <w:ind w:left="1008" w:right="1152" w:firstLine="0"/>
    </w:pPr>
    <w:rPr>
      <w:rFonts w:ascii="Calibri" w:eastAsia="Calibri" w:hAnsi="Calibri"/>
      <w:b/>
      <w:bCs/>
      <w:i/>
      <w:iCs/>
      <w:noProof w:val="0"/>
      <w:sz w:val="22"/>
      <w:szCs w:val="22"/>
    </w:rPr>
  </w:style>
  <w:style w:type="character" w:customStyle="1" w:styleId="IntenseQuoteChar">
    <w:name w:val="Intense Quote Char"/>
    <w:basedOn w:val="DefaultParagraphFont"/>
    <w:link w:val="IntenseQuote"/>
    <w:uiPriority w:val="30"/>
    <w:rsid w:val="000C6004"/>
    <w:rPr>
      <w:rFonts w:eastAsia="Calibri"/>
      <w:b/>
      <w:bCs/>
      <w:i/>
      <w:iCs/>
      <w:sz w:val="22"/>
      <w:szCs w:val="22"/>
      <w:lang w:eastAsia="en-US"/>
    </w:rPr>
  </w:style>
  <w:style w:type="character" w:styleId="SubtleEmphasis">
    <w:name w:val="Subtle Emphasis"/>
    <w:uiPriority w:val="19"/>
    <w:qFormat/>
    <w:rsid w:val="000C6004"/>
    <w:rPr>
      <w:i/>
      <w:iCs/>
    </w:rPr>
  </w:style>
  <w:style w:type="character" w:styleId="IntenseEmphasis">
    <w:name w:val="Intense Emphasis"/>
    <w:uiPriority w:val="21"/>
    <w:qFormat/>
    <w:rsid w:val="000C6004"/>
    <w:rPr>
      <w:b/>
      <w:bCs/>
    </w:rPr>
  </w:style>
  <w:style w:type="character" w:styleId="SubtleReference">
    <w:name w:val="Subtle Reference"/>
    <w:uiPriority w:val="31"/>
    <w:qFormat/>
    <w:rsid w:val="000C6004"/>
    <w:rPr>
      <w:smallCaps/>
    </w:rPr>
  </w:style>
  <w:style w:type="character" w:styleId="IntenseReference">
    <w:name w:val="Intense Reference"/>
    <w:uiPriority w:val="32"/>
    <w:qFormat/>
    <w:rsid w:val="000C6004"/>
    <w:rPr>
      <w:smallCaps/>
      <w:spacing w:val="5"/>
      <w:u w:val="single"/>
    </w:rPr>
  </w:style>
  <w:style w:type="character" w:styleId="BookTitle">
    <w:name w:val="Book Title"/>
    <w:uiPriority w:val="33"/>
    <w:qFormat/>
    <w:rsid w:val="000C6004"/>
    <w:rPr>
      <w:i/>
      <w:iCs/>
      <w:smallCaps/>
      <w:spacing w:val="5"/>
    </w:rPr>
  </w:style>
  <w:style w:type="paragraph" w:styleId="TOCHeading">
    <w:name w:val="TOC Heading"/>
    <w:basedOn w:val="Heading1"/>
    <w:next w:val="Normal"/>
    <w:uiPriority w:val="39"/>
    <w:semiHidden/>
    <w:unhideWhenUsed/>
    <w:qFormat/>
    <w:rsid w:val="000C6004"/>
    <w:pPr>
      <w:keepNext w:val="0"/>
      <w:tabs>
        <w:tab w:val="clear" w:pos="397"/>
        <w:tab w:val="clear" w:pos="709"/>
        <w:tab w:val="clear" w:pos="7796"/>
      </w:tabs>
      <w:spacing w:before="480" w:after="0"/>
      <w:contextualSpacing/>
      <w:jc w:val="left"/>
      <w:outlineLvl w:val="9"/>
    </w:pPr>
    <w:rPr>
      <w:rFonts w:ascii="Cambria" w:hAnsi="Cambria"/>
      <w:b/>
      <w:bCs/>
      <w:spacing w:val="0"/>
      <w:kern w:val="0"/>
      <w:sz w:val="28"/>
      <w:szCs w:val="28"/>
      <w:lang w:eastAsia="en-US" w:bidi="en-US"/>
    </w:rPr>
  </w:style>
  <w:style w:type="paragraph" w:styleId="CommentText">
    <w:name w:val="annotation text"/>
    <w:basedOn w:val="Normal"/>
    <w:link w:val="CommentTextChar"/>
    <w:uiPriority w:val="99"/>
    <w:unhideWhenUsed/>
    <w:rsid w:val="000C6004"/>
    <w:pPr>
      <w:tabs>
        <w:tab w:val="clear" w:pos="397"/>
        <w:tab w:val="clear" w:pos="709"/>
      </w:tabs>
      <w:spacing w:after="60"/>
      <w:ind w:firstLine="0"/>
      <w:jc w:val="left"/>
    </w:pPr>
    <w:rPr>
      <w:rFonts w:ascii="Calibri" w:eastAsia="Calibri" w:hAnsi="Calibri"/>
      <w:noProof w:val="0"/>
      <w:sz w:val="20"/>
      <w:szCs w:val="20"/>
    </w:rPr>
  </w:style>
  <w:style w:type="character" w:customStyle="1" w:styleId="CommentTextChar">
    <w:name w:val="Comment Text Char"/>
    <w:basedOn w:val="DefaultParagraphFont"/>
    <w:link w:val="CommentText"/>
    <w:uiPriority w:val="99"/>
    <w:rsid w:val="000C6004"/>
    <w:rPr>
      <w:rFonts w:eastAsia="Calibri"/>
      <w:lang w:eastAsia="en-US"/>
    </w:rPr>
  </w:style>
  <w:style w:type="paragraph" w:styleId="CommentSubject">
    <w:name w:val="annotation subject"/>
    <w:basedOn w:val="CommentText"/>
    <w:next w:val="CommentText"/>
    <w:link w:val="CommentSubjectChar"/>
    <w:uiPriority w:val="99"/>
    <w:semiHidden/>
    <w:unhideWhenUsed/>
    <w:rsid w:val="000C6004"/>
    <w:rPr>
      <w:b/>
      <w:bCs/>
    </w:rPr>
  </w:style>
  <w:style w:type="character" w:customStyle="1" w:styleId="CommentSubjectChar">
    <w:name w:val="Comment Subject Char"/>
    <w:basedOn w:val="CommentTextChar"/>
    <w:link w:val="CommentSubject"/>
    <w:uiPriority w:val="99"/>
    <w:semiHidden/>
    <w:rsid w:val="000C6004"/>
    <w:rPr>
      <w:rFonts w:eastAsia="Calibri"/>
      <w:b/>
      <w:bCs/>
      <w:lang w:eastAsia="en-US"/>
    </w:rPr>
  </w:style>
  <w:style w:type="paragraph" w:styleId="TOC1">
    <w:name w:val="toc 1"/>
    <w:basedOn w:val="Normal"/>
    <w:next w:val="Normal"/>
    <w:autoRedefine/>
    <w:uiPriority w:val="39"/>
    <w:rsid w:val="000C6004"/>
    <w:pPr>
      <w:tabs>
        <w:tab w:val="clear" w:pos="397"/>
        <w:tab w:val="clear" w:pos="709"/>
        <w:tab w:val="right" w:leader="dot" w:pos="9060"/>
      </w:tabs>
      <w:spacing w:after="60"/>
      <w:ind w:firstLine="0"/>
      <w:jc w:val="left"/>
    </w:pPr>
    <w:rPr>
      <w:rFonts w:ascii="Times New Roman" w:eastAsia="Calibri" w:hAnsi="Times New Roman" w:cs="Calibri"/>
      <w:b/>
      <w:sz w:val="20"/>
      <w:szCs w:val="20"/>
    </w:rPr>
  </w:style>
  <w:style w:type="paragraph" w:styleId="Caption">
    <w:name w:val="caption"/>
    <w:basedOn w:val="Normal"/>
    <w:next w:val="Normal"/>
    <w:unhideWhenUsed/>
    <w:qFormat/>
    <w:rsid w:val="000C6004"/>
    <w:pPr>
      <w:tabs>
        <w:tab w:val="clear" w:pos="397"/>
        <w:tab w:val="clear" w:pos="709"/>
      </w:tabs>
      <w:spacing w:after="60"/>
      <w:ind w:firstLine="0"/>
      <w:jc w:val="left"/>
    </w:pPr>
    <w:rPr>
      <w:rFonts w:ascii="Times New Roman" w:eastAsia="Calibri" w:hAnsi="Times New Roman" w:cs="Calibri"/>
      <w:b/>
      <w:bCs/>
      <w:noProof w:val="0"/>
      <w:color w:val="4F81BD"/>
      <w:sz w:val="18"/>
      <w:szCs w:val="18"/>
    </w:rPr>
  </w:style>
  <w:style w:type="paragraph" w:customStyle="1" w:styleId="MeginTexti">
    <w:name w:val="Megin Texti"/>
    <w:basedOn w:val="Normal"/>
    <w:rsid w:val="000C6004"/>
    <w:pPr>
      <w:tabs>
        <w:tab w:val="clear" w:pos="397"/>
        <w:tab w:val="clear" w:pos="709"/>
      </w:tabs>
      <w:spacing w:before="60" w:after="60"/>
      <w:ind w:firstLine="0"/>
    </w:pPr>
    <w:rPr>
      <w:rFonts w:ascii="Times New Roman" w:hAnsi="Times New Roman"/>
      <w:noProof w:val="0"/>
      <w:sz w:val="24"/>
      <w:szCs w:val="20"/>
    </w:rPr>
  </w:style>
  <w:style w:type="paragraph" w:styleId="TOC2">
    <w:name w:val="toc 2"/>
    <w:basedOn w:val="Normal"/>
    <w:next w:val="Normal"/>
    <w:autoRedefine/>
    <w:uiPriority w:val="39"/>
    <w:rsid w:val="000C6004"/>
    <w:pPr>
      <w:tabs>
        <w:tab w:val="clear" w:pos="397"/>
        <w:tab w:val="clear" w:pos="709"/>
        <w:tab w:val="right" w:leader="dot" w:pos="9060"/>
      </w:tabs>
      <w:spacing w:after="60"/>
      <w:ind w:firstLine="0"/>
      <w:jc w:val="left"/>
    </w:pPr>
    <w:rPr>
      <w:rFonts w:ascii="Times New Roman" w:eastAsia="Calibri" w:hAnsi="Times New Roman" w:cs="Calibri"/>
      <w:sz w:val="20"/>
      <w:szCs w:val="20"/>
    </w:rPr>
  </w:style>
  <w:style w:type="paragraph" w:styleId="TOC3">
    <w:name w:val="toc 3"/>
    <w:basedOn w:val="Normal"/>
    <w:next w:val="Normal"/>
    <w:autoRedefine/>
    <w:uiPriority w:val="39"/>
    <w:rsid w:val="000C6004"/>
    <w:pPr>
      <w:tabs>
        <w:tab w:val="clear" w:pos="397"/>
        <w:tab w:val="clear" w:pos="709"/>
        <w:tab w:val="right" w:leader="dot" w:pos="9060"/>
      </w:tabs>
      <w:spacing w:after="60"/>
      <w:ind w:left="284" w:firstLine="0"/>
      <w:jc w:val="left"/>
    </w:pPr>
    <w:rPr>
      <w:rFonts w:ascii="Times New Roman" w:eastAsia="Calibri" w:hAnsi="Times New Roman" w:cs="Calibri"/>
      <w:sz w:val="20"/>
      <w:szCs w:val="20"/>
    </w:rPr>
  </w:style>
  <w:style w:type="paragraph" w:styleId="TOC4">
    <w:name w:val="toc 4"/>
    <w:basedOn w:val="Normal"/>
    <w:next w:val="Normal"/>
    <w:autoRedefine/>
    <w:uiPriority w:val="39"/>
    <w:unhideWhenUsed/>
    <w:rsid w:val="000C6004"/>
    <w:pPr>
      <w:tabs>
        <w:tab w:val="clear" w:pos="397"/>
        <w:tab w:val="clear" w:pos="709"/>
      </w:tabs>
      <w:spacing w:after="100"/>
      <w:ind w:left="660" w:firstLine="0"/>
      <w:jc w:val="left"/>
    </w:pPr>
    <w:rPr>
      <w:rFonts w:ascii="Calibri" w:hAnsi="Calibri"/>
      <w:noProof w:val="0"/>
      <w:sz w:val="24"/>
      <w:szCs w:val="22"/>
      <w:lang w:eastAsia="is-IS"/>
    </w:rPr>
  </w:style>
  <w:style w:type="paragraph" w:styleId="TOC5">
    <w:name w:val="toc 5"/>
    <w:basedOn w:val="Normal"/>
    <w:next w:val="Normal"/>
    <w:autoRedefine/>
    <w:uiPriority w:val="39"/>
    <w:unhideWhenUsed/>
    <w:rsid w:val="000C6004"/>
    <w:pPr>
      <w:tabs>
        <w:tab w:val="clear" w:pos="397"/>
        <w:tab w:val="clear" w:pos="709"/>
      </w:tabs>
      <w:spacing w:after="100"/>
      <w:ind w:left="880" w:firstLine="0"/>
      <w:jc w:val="left"/>
    </w:pPr>
    <w:rPr>
      <w:rFonts w:ascii="Calibri" w:hAnsi="Calibri"/>
      <w:noProof w:val="0"/>
      <w:sz w:val="24"/>
      <w:szCs w:val="22"/>
      <w:lang w:eastAsia="is-IS"/>
    </w:rPr>
  </w:style>
  <w:style w:type="paragraph" w:styleId="TOC6">
    <w:name w:val="toc 6"/>
    <w:basedOn w:val="Normal"/>
    <w:next w:val="Normal"/>
    <w:autoRedefine/>
    <w:uiPriority w:val="39"/>
    <w:unhideWhenUsed/>
    <w:rsid w:val="000C6004"/>
    <w:pPr>
      <w:tabs>
        <w:tab w:val="clear" w:pos="397"/>
        <w:tab w:val="clear" w:pos="709"/>
      </w:tabs>
      <w:spacing w:after="100"/>
      <w:ind w:left="1100" w:firstLine="0"/>
      <w:jc w:val="left"/>
    </w:pPr>
    <w:rPr>
      <w:rFonts w:ascii="Calibri" w:hAnsi="Calibri"/>
      <w:noProof w:val="0"/>
      <w:sz w:val="24"/>
      <w:szCs w:val="22"/>
      <w:lang w:eastAsia="is-IS"/>
    </w:rPr>
  </w:style>
  <w:style w:type="paragraph" w:styleId="TOC7">
    <w:name w:val="toc 7"/>
    <w:basedOn w:val="Normal"/>
    <w:next w:val="Normal"/>
    <w:autoRedefine/>
    <w:uiPriority w:val="39"/>
    <w:unhideWhenUsed/>
    <w:rsid w:val="000C6004"/>
    <w:pPr>
      <w:tabs>
        <w:tab w:val="clear" w:pos="397"/>
        <w:tab w:val="clear" w:pos="709"/>
      </w:tabs>
      <w:spacing w:after="100"/>
      <w:ind w:left="1320" w:firstLine="0"/>
      <w:jc w:val="left"/>
    </w:pPr>
    <w:rPr>
      <w:rFonts w:ascii="Calibri" w:hAnsi="Calibri"/>
      <w:noProof w:val="0"/>
      <w:sz w:val="24"/>
      <w:szCs w:val="22"/>
      <w:lang w:eastAsia="is-IS"/>
    </w:rPr>
  </w:style>
  <w:style w:type="paragraph" w:styleId="TOC8">
    <w:name w:val="toc 8"/>
    <w:basedOn w:val="Normal"/>
    <w:next w:val="Normal"/>
    <w:autoRedefine/>
    <w:uiPriority w:val="39"/>
    <w:unhideWhenUsed/>
    <w:rsid w:val="000C6004"/>
    <w:pPr>
      <w:tabs>
        <w:tab w:val="clear" w:pos="397"/>
        <w:tab w:val="clear" w:pos="709"/>
      </w:tabs>
      <w:spacing w:after="100"/>
      <w:ind w:left="1540" w:firstLine="0"/>
      <w:jc w:val="left"/>
    </w:pPr>
    <w:rPr>
      <w:rFonts w:ascii="Calibri" w:hAnsi="Calibri"/>
      <w:noProof w:val="0"/>
      <w:sz w:val="24"/>
      <w:szCs w:val="22"/>
      <w:lang w:eastAsia="is-IS"/>
    </w:rPr>
  </w:style>
  <w:style w:type="paragraph" w:styleId="TOC9">
    <w:name w:val="toc 9"/>
    <w:basedOn w:val="Normal"/>
    <w:next w:val="Normal"/>
    <w:autoRedefine/>
    <w:uiPriority w:val="39"/>
    <w:unhideWhenUsed/>
    <w:rsid w:val="000C6004"/>
    <w:pPr>
      <w:tabs>
        <w:tab w:val="clear" w:pos="397"/>
        <w:tab w:val="clear" w:pos="709"/>
      </w:tabs>
      <w:spacing w:after="100"/>
      <w:ind w:left="1760" w:firstLine="0"/>
      <w:jc w:val="left"/>
    </w:pPr>
    <w:rPr>
      <w:rFonts w:ascii="Calibri" w:hAnsi="Calibri"/>
      <w:noProof w:val="0"/>
      <w:sz w:val="24"/>
      <w:szCs w:val="22"/>
      <w:lang w:eastAsia="is-IS"/>
    </w:rPr>
  </w:style>
  <w:style w:type="paragraph" w:customStyle="1" w:styleId="tafla">
    <w:name w:val="tafla"/>
    <w:basedOn w:val="Normal"/>
    <w:qFormat/>
    <w:rsid w:val="000C6004"/>
    <w:pPr>
      <w:tabs>
        <w:tab w:val="clear" w:pos="397"/>
        <w:tab w:val="clear" w:pos="709"/>
      </w:tabs>
      <w:spacing w:before="60" w:after="60"/>
      <w:ind w:firstLine="0"/>
      <w:jc w:val="center"/>
    </w:pPr>
    <w:rPr>
      <w:rFonts w:ascii="Times New Roman" w:eastAsia="Calibri" w:hAnsi="Times New Roman"/>
      <w:noProof w:val="0"/>
      <w:sz w:val="18"/>
      <w:szCs w:val="20"/>
    </w:rPr>
  </w:style>
  <w:style w:type="paragraph" w:styleId="FootnoteText">
    <w:name w:val="footnote text"/>
    <w:basedOn w:val="Normal"/>
    <w:link w:val="FootnoteTextChar"/>
    <w:uiPriority w:val="99"/>
    <w:semiHidden/>
    <w:unhideWhenUsed/>
    <w:rsid w:val="000C6004"/>
    <w:pPr>
      <w:tabs>
        <w:tab w:val="clear" w:pos="397"/>
        <w:tab w:val="clear" w:pos="709"/>
      </w:tabs>
      <w:spacing w:after="60"/>
      <w:ind w:firstLine="0"/>
      <w:jc w:val="left"/>
    </w:pPr>
    <w:rPr>
      <w:rFonts w:ascii="Calibri" w:eastAsia="Calibri" w:hAnsi="Calibri"/>
      <w:noProof w:val="0"/>
      <w:sz w:val="20"/>
      <w:szCs w:val="20"/>
    </w:rPr>
  </w:style>
  <w:style w:type="character" w:customStyle="1" w:styleId="FootnoteTextChar">
    <w:name w:val="Footnote Text Char"/>
    <w:basedOn w:val="DefaultParagraphFont"/>
    <w:link w:val="FootnoteText"/>
    <w:uiPriority w:val="99"/>
    <w:semiHidden/>
    <w:rsid w:val="000C6004"/>
    <w:rPr>
      <w:rFonts w:eastAsia="Calibri"/>
      <w:lang w:eastAsia="en-US"/>
    </w:rPr>
  </w:style>
  <w:style w:type="paragraph" w:customStyle="1" w:styleId="MMTopic2">
    <w:name w:val="MM Topic 2"/>
    <w:basedOn w:val="Heading2"/>
    <w:link w:val="MMTopic2Char"/>
    <w:rsid w:val="000C6004"/>
    <w:pPr>
      <w:keepLines/>
      <w:tabs>
        <w:tab w:val="clear" w:pos="397"/>
        <w:tab w:val="clear" w:pos="709"/>
        <w:tab w:val="clear" w:pos="7796"/>
      </w:tabs>
      <w:spacing w:before="200" w:line="276" w:lineRule="auto"/>
      <w:jc w:val="left"/>
    </w:pPr>
    <w:rPr>
      <w:rFonts w:ascii="Cambria" w:hAnsi="Cambria"/>
      <w:bCs/>
      <w:color w:val="4F81BD"/>
      <w:sz w:val="26"/>
      <w:szCs w:val="26"/>
      <w:lang w:eastAsia="en-US"/>
    </w:rPr>
  </w:style>
  <w:style w:type="character" w:customStyle="1" w:styleId="MMTopic2Char">
    <w:name w:val="MM Topic 2 Char"/>
    <w:link w:val="MMTopic2"/>
    <w:rsid w:val="000C6004"/>
    <w:rPr>
      <w:rFonts w:ascii="Cambria" w:hAnsi="Cambria"/>
      <w:b/>
      <w:bCs/>
      <w:color w:val="4F81BD"/>
      <w:sz w:val="26"/>
      <w:szCs w:val="26"/>
      <w:lang w:eastAsia="en-US"/>
    </w:rPr>
  </w:style>
  <w:style w:type="paragraph" w:styleId="DocumentMap">
    <w:name w:val="Document Map"/>
    <w:basedOn w:val="Normal"/>
    <w:link w:val="DocumentMapChar"/>
    <w:uiPriority w:val="99"/>
    <w:semiHidden/>
    <w:unhideWhenUsed/>
    <w:rsid w:val="00A67304"/>
    <w:rPr>
      <w:rFonts w:ascii="Tahoma" w:hAnsi="Tahoma" w:cs="Tahoma"/>
      <w:sz w:val="16"/>
      <w:szCs w:val="16"/>
    </w:rPr>
  </w:style>
  <w:style w:type="character" w:customStyle="1" w:styleId="DocumentMapChar">
    <w:name w:val="Document Map Char"/>
    <w:basedOn w:val="DefaultParagraphFont"/>
    <w:link w:val="DocumentMap"/>
    <w:uiPriority w:val="99"/>
    <w:semiHidden/>
    <w:rsid w:val="00A67304"/>
    <w:rPr>
      <w:rFonts w:ascii="Tahoma" w:hAnsi="Tahoma" w:cs="Tahoma"/>
      <w:noProof/>
      <w:sz w:val="16"/>
      <w:szCs w:val="16"/>
      <w:lang w:eastAsia="en-US"/>
    </w:rPr>
  </w:style>
  <w:style w:type="character" w:styleId="FollowedHyperlink">
    <w:name w:val="FollowedHyperlink"/>
    <w:basedOn w:val="DefaultParagraphFont"/>
    <w:uiPriority w:val="99"/>
    <w:semiHidden/>
    <w:unhideWhenUsed/>
    <w:rsid w:val="005C475F"/>
    <w:rPr>
      <w:color w:val="800080" w:themeColor="followedHyperlink"/>
      <w:u w:val="single"/>
    </w:rPr>
  </w:style>
  <w:style w:type="character" w:styleId="CommentReference">
    <w:name w:val="annotation reference"/>
    <w:basedOn w:val="DefaultParagraphFont"/>
    <w:uiPriority w:val="99"/>
    <w:semiHidden/>
    <w:unhideWhenUsed/>
    <w:rsid w:val="00456F9F"/>
    <w:rPr>
      <w:sz w:val="16"/>
      <w:szCs w:val="16"/>
    </w:rPr>
  </w:style>
  <w:style w:type="paragraph" w:styleId="Revision">
    <w:name w:val="Revision"/>
    <w:hidden/>
    <w:uiPriority w:val="99"/>
    <w:semiHidden/>
    <w:rsid w:val="00AF28C8"/>
    <w:rPr>
      <w:rFonts w:ascii="Times" w:hAnsi="Times"/>
      <w:noProof/>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8536">
      <w:bodyDiv w:val="1"/>
      <w:marLeft w:val="0"/>
      <w:marRight w:val="0"/>
      <w:marTop w:val="0"/>
      <w:marBottom w:val="0"/>
      <w:divBdr>
        <w:top w:val="none" w:sz="0" w:space="0" w:color="auto"/>
        <w:left w:val="none" w:sz="0" w:space="0" w:color="auto"/>
        <w:bottom w:val="none" w:sz="0" w:space="0" w:color="auto"/>
        <w:right w:val="none" w:sz="0" w:space="0" w:color="auto"/>
      </w:divBdr>
    </w:div>
    <w:div w:id="61876323">
      <w:bodyDiv w:val="1"/>
      <w:marLeft w:val="0"/>
      <w:marRight w:val="0"/>
      <w:marTop w:val="0"/>
      <w:marBottom w:val="0"/>
      <w:divBdr>
        <w:top w:val="none" w:sz="0" w:space="0" w:color="auto"/>
        <w:left w:val="none" w:sz="0" w:space="0" w:color="auto"/>
        <w:bottom w:val="none" w:sz="0" w:space="0" w:color="auto"/>
        <w:right w:val="none" w:sz="0" w:space="0" w:color="auto"/>
      </w:divBdr>
    </w:div>
    <w:div w:id="120612205">
      <w:bodyDiv w:val="1"/>
      <w:marLeft w:val="0"/>
      <w:marRight w:val="0"/>
      <w:marTop w:val="0"/>
      <w:marBottom w:val="0"/>
      <w:divBdr>
        <w:top w:val="none" w:sz="0" w:space="0" w:color="auto"/>
        <w:left w:val="none" w:sz="0" w:space="0" w:color="auto"/>
        <w:bottom w:val="none" w:sz="0" w:space="0" w:color="auto"/>
        <w:right w:val="none" w:sz="0" w:space="0" w:color="auto"/>
      </w:divBdr>
    </w:div>
    <w:div w:id="161555989">
      <w:bodyDiv w:val="1"/>
      <w:marLeft w:val="0"/>
      <w:marRight w:val="0"/>
      <w:marTop w:val="0"/>
      <w:marBottom w:val="0"/>
      <w:divBdr>
        <w:top w:val="none" w:sz="0" w:space="0" w:color="auto"/>
        <w:left w:val="none" w:sz="0" w:space="0" w:color="auto"/>
        <w:bottom w:val="none" w:sz="0" w:space="0" w:color="auto"/>
        <w:right w:val="none" w:sz="0" w:space="0" w:color="auto"/>
      </w:divBdr>
    </w:div>
    <w:div w:id="213394975">
      <w:bodyDiv w:val="1"/>
      <w:marLeft w:val="0"/>
      <w:marRight w:val="0"/>
      <w:marTop w:val="0"/>
      <w:marBottom w:val="0"/>
      <w:divBdr>
        <w:top w:val="none" w:sz="0" w:space="0" w:color="auto"/>
        <w:left w:val="none" w:sz="0" w:space="0" w:color="auto"/>
        <w:bottom w:val="none" w:sz="0" w:space="0" w:color="auto"/>
        <w:right w:val="none" w:sz="0" w:space="0" w:color="auto"/>
      </w:divBdr>
    </w:div>
    <w:div w:id="399602693">
      <w:bodyDiv w:val="1"/>
      <w:marLeft w:val="0"/>
      <w:marRight w:val="0"/>
      <w:marTop w:val="0"/>
      <w:marBottom w:val="0"/>
      <w:divBdr>
        <w:top w:val="none" w:sz="0" w:space="0" w:color="auto"/>
        <w:left w:val="none" w:sz="0" w:space="0" w:color="auto"/>
        <w:bottom w:val="none" w:sz="0" w:space="0" w:color="auto"/>
        <w:right w:val="none" w:sz="0" w:space="0" w:color="auto"/>
      </w:divBdr>
    </w:div>
    <w:div w:id="560360688">
      <w:bodyDiv w:val="1"/>
      <w:marLeft w:val="0"/>
      <w:marRight w:val="0"/>
      <w:marTop w:val="0"/>
      <w:marBottom w:val="0"/>
      <w:divBdr>
        <w:top w:val="none" w:sz="0" w:space="0" w:color="auto"/>
        <w:left w:val="none" w:sz="0" w:space="0" w:color="auto"/>
        <w:bottom w:val="none" w:sz="0" w:space="0" w:color="auto"/>
        <w:right w:val="none" w:sz="0" w:space="0" w:color="auto"/>
      </w:divBdr>
    </w:div>
    <w:div w:id="683938126">
      <w:bodyDiv w:val="1"/>
      <w:marLeft w:val="0"/>
      <w:marRight w:val="0"/>
      <w:marTop w:val="0"/>
      <w:marBottom w:val="0"/>
      <w:divBdr>
        <w:top w:val="none" w:sz="0" w:space="0" w:color="auto"/>
        <w:left w:val="none" w:sz="0" w:space="0" w:color="auto"/>
        <w:bottom w:val="none" w:sz="0" w:space="0" w:color="auto"/>
        <w:right w:val="none" w:sz="0" w:space="0" w:color="auto"/>
      </w:divBdr>
    </w:div>
    <w:div w:id="790974200">
      <w:bodyDiv w:val="1"/>
      <w:marLeft w:val="0"/>
      <w:marRight w:val="0"/>
      <w:marTop w:val="0"/>
      <w:marBottom w:val="0"/>
      <w:divBdr>
        <w:top w:val="none" w:sz="0" w:space="0" w:color="auto"/>
        <w:left w:val="none" w:sz="0" w:space="0" w:color="auto"/>
        <w:bottom w:val="none" w:sz="0" w:space="0" w:color="auto"/>
        <w:right w:val="none" w:sz="0" w:space="0" w:color="auto"/>
      </w:divBdr>
    </w:div>
    <w:div w:id="883255408">
      <w:bodyDiv w:val="1"/>
      <w:marLeft w:val="0"/>
      <w:marRight w:val="0"/>
      <w:marTop w:val="0"/>
      <w:marBottom w:val="0"/>
      <w:divBdr>
        <w:top w:val="none" w:sz="0" w:space="0" w:color="auto"/>
        <w:left w:val="none" w:sz="0" w:space="0" w:color="auto"/>
        <w:bottom w:val="none" w:sz="0" w:space="0" w:color="auto"/>
        <w:right w:val="none" w:sz="0" w:space="0" w:color="auto"/>
      </w:divBdr>
    </w:div>
    <w:div w:id="1002195571">
      <w:bodyDiv w:val="1"/>
      <w:marLeft w:val="0"/>
      <w:marRight w:val="0"/>
      <w:marTop w:val="0"/>
      <w:marBottom w:val="0"/>
      <w:divBdr>
        <w:top w:val="none" w:sz="0" w:space="0" w:color="auto"/>
        <w:left w:val="none" w:sz="0" w:space="0" w:color="auto"/>
        <w:bottom w:val="none" w:sz="0" w:space="0" w:color="auto"/>
        <w:right w:val="none" w:sz="0" w:space="0" w:color="auto"/>
      </w:divBdr>
    </w:div>
    <w:div w:id="1002274216">
      <w:bodyDiv w:val="1"/>
      <w:marLeft w:val="0"/>
      <w:marRight w:val="0"/>
      <w:marTop w:val="0"/>
      <w:marBottom w:val="0"/>
      <w:divBdr>
        <w:top w:val="none" w:sz="0" w:space="0" w:color="auto"/>
        <w:left w:val="none" w:sz="0" w:space="0" w:color="auto"/>
        <w:bottom w:val="none" w:sz="0" w:space="0" w:color="auto"/>
        <w:right w:val="none" w:sz="0" w:space="0" w:color="auto"/>
      </w:divBdr>
    </w:div>
    <w:div w:id="1092043798">
      <w:bodyDiv w:val="1"/>
      <w:marLeft w:val="0"/>
      <w:marRight w:val="0"/>
      <w:marTop w:val="0"/>
      <w:marBottom w:val="0"/>
      <w:divBdr>
        <w:top w:val="none" w:sz="0" w:space="0" w:color="auto"/>
        <w:left w:val="none" w:sz="0" w:space="0" w:color="auto"/>
        <w:bottom w:val="none" w:sz="0" w:space="0" w:color="auto"/>
        <w:right w:val="none" w:sz="0" w:space="0" w:color="auto"/>
      </w:divBdr>
    </w:div>
    <w:div w:id="111070416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498959208">
      <w:bodyDiv w:val="1"/>
      <w:marLeft w:val="0"/>
      <w:marRight w:val="0"/>
      <w:marTop w:val="0"/>
      <w:marBottom w:val="0"/>
      <w:divBdr>
        <w:top w:val="none" w:sz="0" w:space="0" w:color="auto"/>
        <w:left w:val="none" w:sz="0" w:space="0" w:color="auto"/>
        <w:bottom w:val="none" w:sz="0" w:space="0" w:color="auto"/>
        <w:right w:val="none" w:sz="0" w:space="0" w:color="auto"/>
      </w:divBdr>
    </w:div>
    <w:div w:id="1660423692">
      <w:bodyDiv w:val="1"/>
      <w:marLeft w:val="0"/>
      <w:marRight w:val="0"/>
      <w:marTop w:val="0"/>
      <w:marBottom w:val="0"/>
      <w:divBdr>
        <w:top w:val="none" w:sz="0" w:space="0" w:color="auto"/>
        <w:left w:val="none" w:sz="0" w:space="0" w:color="auto"/>
        <w:bottom w:val="none" w:sz="0" w:space="0" w:color="auto"/>
        <w:right w:val="none" w:sz="0" w:space="0" w:color="auto"/>
      </w:divBdr>
    </w:div>
    <w:div w:id="1756973139">
      <w:bodyDiv w:val="1"/>
      <w:marLeft w:val="0"/>
      <w:marRight w:val="0"/>
      <w:marTop w:val="0"/>
      <w:marBottom w:val="0"/>
      <w:divBdr>
        <w:top w:val="none" w:sz="0" w:space="0" w:color="auto"/>
        <w:left w:val="none" w:sz="0" w:space="0" w:color="auto"/>
        <w:bottom w:val="none" w:sz="0" w:space="0" w:color="auto"/>
        <w:right w:val="none" w:sz="0" w:space="0" w:color="auto"/>
      </w:divBdr>
    </w:div>
    <w:div w:id="204101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D98D9-FABA-494F-8EC0-A6A49EF2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15518</Words>
  <Characters>88456</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bjorn</dc:creator>
  <cp:lastModifiedBy>Bergþóra Njála Guðmundsdóttir</cp:lastModifiedBy>
  <cp:revision>2</cp:revision>
  <cp:lastPrinted>2013-01-31T16:13:00Z</cp:lastPrinted>
  <dcterms:created xsi:type="dcterms:W3CDTF">2013-03-12T13:24:00Z</dcterms:created>
  <dcterms:modified xsi:type="dcterms:W3CDTF">2013-03-12T13:24:00Z</dcterms:modified>
</cp:coreProperties>
</file>